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120" w:after="120" w:line="360" w:lineRule="auto"/>
        <w:widowControl w:val="off"/>
        <w:rPr>
          <w:rFonts w:hint="eastAsia" w:ascii="仿宋" w:hAnsi="仿宋" w:eastAsia="仿宋" w:cs="仿宋"/>
          <w:b/>
          <w:bCs/>
          <w:sz w:val="84"/>
          <w:szCs w:val="24"/>
          <w:lang w:val="en-US" w:eastAsia="zh-CN" w:bidi="ar-SA"/>
        </w:rPr>
      </w:pPr>
      <w:r>
        <w:rPr>
          <w:rFonts w:hint="eastAsia" w:ascii="仿宋" w:hAnsi="仿宋" w:eastAsia="仿宋" w:cs="仿宋"/>
          <w:b/>
          <w:bCs/>
          <w:sz w:val="84"/>
          <w:szCs w:val="24"/>
          <w:lang w:val="en-US" w:eastAsia="zh-CN" w:bidi="ar-SA"/>
        </w:rPr>
      </w:r>
      <w:r/>
    </w:p>
    <w:p>
      <w:pPr>
        <w:ind w:firstLine="0"/>
        <w:jc w:val="center"/>
        <w:spacing w:before="120" w:after="120" w:line="360" w:lineRule="auto"/>
        <w:widowControl w:val="off"/>
        <w:rPr>
          <w:rFonts w:hint="eastAsia" w:ascii="仿宋" w:hAnsi="仿宋" w:eastAsia="仿宋" w:cs="仿宋"/>
          <w:b/>
          <w:bCs/>
          <w:sz w:val="84"/>
          <w:szCs w:val="24"/>
          <w:lang w:val="en-US" w:eastAsia="zh-CN" w:bidi="ar-SA"/>
        </w:rPr>
      </w:pPr>
      <w:r>
        <w:rPr>
          <w:rFonts w:hint="eastAsia" w:ascii="仿宋" w:hAnsi="仿宋" w:eastAsia="仿宋" w:cs="仿宋"/>
          <w:b/>
          <w:bCs/>
          <w:sz w:val="84"/>
          <w:szCs w:val="24"/>
          <w:lang w:val="en-US" w:eastAsia="zh-CN" w:bidi="ar-SA"/>
        </w:rPr>
        <w:t xml:space="preserve">招　标　文　件</w:t>
      </w:r>
      <w:r/>
    </w:p>
    <w:p>
      <w:pPr>
        <w:ind w:firstLine="0"/>
        <w:jc w:val="center"/>
        <w:spacing w:before="120" w:after="120" w:line="360" w:lineRule="auto"/>
        <w:widowControl w:val="off"/>
        <w:rPr>
          <w:rFonts w:hint="eastAsia" w:ascii="仿宋" w:hAnsi="仿宋" w:eastAsia="仿宋" w:cs="仿宋"/>
          <w:b/>
          <w:bCs/>
          <w:sz w:val="84"/>
          <w:szCs w:val="24"/>
          <w:lang w:val="en-US" w:eastAsia="zh-CN" w:bidi="ar-SA"/>
        </w:rPr>
      </w:pPr>
      <w:r>
        <w:rPr>
          <w:rFonts w:hint="eastAsia" w:ascii="仿宋" w:hAnsi="仿宋" w:eastAsia="仿宋" w:cs="仿宋"/>
          <w:b/>
          <w:bCs/>
          <w:sz w:val="84"/>
          <w:szCs w:val="24"/>
          <w:lang w:val="en-US" w:eastAsia="zh-CN" w:bidi="ar-SA"/>
        </w:rPr>
      </w:r>
      <w:r/>
    </w:p>
    <w:tbl>
      <w:tblPr>
        <w:tblStyle w:val="648"/>
        <w:tblW w:w="8438" w:type="dxa"/>
        <w:tblInd w:w="839"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仿宋" w:hAnsi="仿宋" w:eastAsia="仿宋" w:cs="仿宋"/>
                <w:szCs w:val="21"/>
              </w:rPr>
            </w:pPr>
            <w:r>
              <w:rPr>
                <w:rFonts w:hint="eastAsia" w:ascii="仿宋" w:hAnsi="仿宋" w:eastAsia="仿宋" w:cs="仿宋"/>
                <w:b/>
                <w:bCs/>
                <w:spacing w:val="106"/>
                <w:sz w:val="32"/>
                <w:szCs w:val="24"/>
              </w:rPr>
              <w:t xml:space="preserve">项目名</w:t>
            </w:r>
            <w:r>
              <w:rPr>
                <w:rFonts w:hint="eastAsia" w:ascii="仿宋" w:hAnsi="仿宋" w:eastAsia="仿宋" w:cs="仿宋"/>
                <w:b/>
                <w:bCs/>
                <w:spacing w:val="2"/>
                <w:sz w:val="32"/>
                <w:szCs w:val="24"/>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szCs w:val="21"/>
              </w:rPr>
            </w:pPr>
            <w:r>
              <w:rPr>
                <w:rFonts w:hint="eastAsia" w:ascii="仿宋" w:hAnsi="仿宋" w:eastAsia="仿宋" w:cs="仿宋"/>
                <w:b/>
                <w:bCs/>
                <w:sz w:val="32"/>
                <w:szCs w:val="24"/>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szCs w:val="21"/>
              </w:rPr>
            </w:pPr>
            <w:r>
              <w:rPr>
                <w:rFonts w:hint="eastAsia" w:ascii="仿宋" w:hAnsi="仿宋" w:eastAsia="仿宋" w:cs="仿宋"/>
                <w:b/>
                <w:bCs/>
                <w:sz w:val="32"/>
                <w:szCs w:val="24"/>
              </w:rPr>
              <w:t xml:space="preserve">宿迁市重点河湖水生态健康调查与评估项目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szCs w:val="21"/>
              </w:rPr>
            </w:pPr>
            <w:r>
              <w:rPr>
                <w:rFonts w:hint="eastAsia" w:ascii="仿宋" w:hAnsi="仿宋" w:eastAsia="仿宋" w:cs="仿宋"/>
                <w:b/>
                <w:bCs/>
                <w:spacing w:val="106"/>
                <w:sz w:val="32"/>
                <w:szCs w:val="24"/>
              </w:rPr>
              <w:t xml:space="preserve">项目编</w:t>
            </w:r>
            <w:r>
              <w:rPr>
                <w:rFonts w:hint="eastAsia" w:ascii="仿宋" w:hAnsi="仿宋" w:eastAsia="仿宋" w:cs="仿宋"/>
                <w:b/>
                <w:bCs/>
                <w:spacing w:val="2"/>
                <w:sz w:val="32"/>
                <w:szCs w:val="24"/>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szCs w:val="21"/>
              </w:rPr>
            </w:pPr>
            <w:r>
              <w:rPr>
                <w:rFonts w:hint="eastAsia" w:ascii="仿宋" w:hAnsi="仿宋" w:eastAsia="仿宋" w:cs="仿宋"/>
                <w:b/>
                <w:bCs/>
                <w:sz w:val="32"/>
                <w:szCs w:val="24"/>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szCs w:val="21"/>
              </w:rPr>
            </w:pPr>
            <w:r>
              <w:rPr>
                <w:rFonts w:hint="eastAsia" w:ascii="仿宋" w:hAnsi="仿宋" w:eastAsia="仿宋" w:cs="仿宋"/>
                <w:b/>
                <w:bCs/>
                <w:sz w:val="32"/>
                <w:szCs w:val="24"/>
              </w:rPr>
              <w:t xml:space="preserve">JSZC-321300-SCYH-G2026-0008</w:t>
            </w:r>
            <w:r/>
          </w:p>
        </w:tc>
      </w:tr>
    </w:tbl>
    <w:p>
      <w:pPr>
        <w:jc w:val="center"/>
        <w:spacing w:before="120" w:after="120" w:line="360" w:lineRule="auto"/>
        <w:rPr>
          <w:rFonts w:hint="eastAsia" w:ascii="仿宋" w:hAnsi="仿宋" w:eastAsia="仿宋" w:cs="仿宋"/>
          <w:b/>
          <w:sz w:val="30"/>
          <w:szCs w:val="30"/>
        </w:rPr>
      </w:pPr>
      <w:r>
        <w:rPr>
          <w:rFonts w:hint="eastAsia" w:ascii="仿宋" w:hAnsi="仿宋" w:eastAsia="仿宋" w:cs="仿宋"/>
          <w:b/>
          <w:bCs/>
          <w:sz w:val="32"/>
          <w:szCs w:val="24"/>
        </w:rPr>
        <w:t xml:space="preserve">（</w:t>
      </w:r>
      <w:r>
        <w:rPr>
          <w:rFonts w:hint="eastAsia" w:ascii="仿宋" w:hAnsi="仿宋" w:eastAsia="仿宋" w:cs="仿宋"/>
          <w:b/>
          <w:bCs/>
          <w:sz w:val="32"/>
          <w:szCs w:val="24"/>
          <w:u w:val="single"/>
        </w:rPr>
        <w:t xml:space="preserve">服务</w:t>
      </w:r>
      <w:r>
        <w:rPr>
          <w:rFonts w:hint="eastAsia" w:ascii="仿宋" w:hAnsi="仿宋" w:eastAsia="仿宋" w:cs="仿宋"/>
          <w:b/>
          <w:bCs/>
          <w:sz w:val="32"/>
          <w:szCs w:val="24"/>
        </w:rPr>
        <w:t xml:space="preserve">类项目，</w:t>
      </w:r>
      <w:r>
        <w:rPr>
          <w:rFonts w:hint="eastAsia" w:ascii="仿宋" w:hAnsi="仿宋" w:eastAsia="仿宋" w:cs="仿宋"/>
          <w:b/>
          <w:bCs/>
          <w:sz w:val="32"/>
          <w:szCs w:val="24"/>
          <w:u w:val="single"/>
        </w:rPr>
        <w:t xml:space="preserve">否</w:t>
      </w:r>
      <w:r>
        <w:rPr>
          <w:rFonts w:hint="eastAsia" w:ascii="仿宋" w:hAnsi="仿宋" w:eastAsia="仿宋" w:cs="仿宋"/>
          <w:b/>
          <w:bCs/>
          <w:sz w:val="32"/>
          <w:szCs w:val="24"/>
        </w:rPr>
        <w:t xml:space="preserve">专门面向中小企业）</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tbl>
      <w:tblPr>
        <w:tblStyle w:val="648"/>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vAlign w:val="top"/>
            <w:textDirection w:val="lrTb"/>
            <w:noWrap w:val="false"/>
          </w:tcPr>
          <w:p>
            <w:pPr>
              <w:ind w:firstLine="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b/>
                <w:bCs/>
                <w:spacing w:val="240"/>
                <w:sz w:val="32"/>
                <w:szCs w:val="24"/>
                <w:lang w:val="en-US" w:eastAsia="zh-CN" w:bidi="ar-SA"/>
              </w:rPr>
              <w:t xml:space="preserve">招标</w:t>
            </w:r>
            <w:r>
              <w:rPr>
                <w:rFonts w:hint="eastAsia" w:ascii="仿宋" w:hAnsi="仿宋" w:eastAsia="仿宋" w:cs="仿宋"/>
                <w:b/>
                <w:bCs/>
                <w:sz w:val="32"/>
                <w:szCs w:val="24"/>
                <w:lang w:val="en-US" w:eastAsia="zh-CN" w:bidi="ar-SA"/>
              </w:rPr>
              <w:t xml:space="preserve">人</w:t>
            </w:r>
            <w:r/>
          </w:p>
        </w:tc>
        <w:tc>
          <w:tcPr>
            <w:tcW w:w="334" w:type="dxa"/>
            <w:vAlign w:val="top"/>
            <w:textDirection w:val="lrTb"/>
            <w:noWrap w:val="false"/>
          </w:tcPr>
          <w:p>
            <w:pPr>
              <w:ind w:firstLine="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b/>
                <w:bCs/>
                <w:sz w:val="32"/>
                <w:szCs w:val="24"/>
                <w:lang w:val="en-US" w:eastAsia="zh-CN" w:bidi="ar-SA"/>
              </w:rPr>
              <w:t xml:space="preserve">：</w:t>
            </w:r>
            <w:r/>
          </w:p>
        </w:tc>
        <w:tc>
          <w:tcPr>
            <w:tcW w:w="5779" w:type="dxa"/>
            <w:vAlign w:val="top"/>
            <w:textDirection w:val="lrTb"/>
            <w:noWrap w:val="false"/>
          </w:tcPr>
          <w:p>
            <w:pPr>
              <w:ind w:firstLine="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b/>
                <w:bCs/>
                <w:sz w:val="32"/>
                <w:szCs w:val="24"/>
                <w:u w:val="single"/>
                <w:lang w:val="en-US" w:eastAsia="zh-CN" w:bidi="ar-SA"/>
              </w:rPr>
              <w:t xml:space="preserve">宿迁市生态环境局</w:t>
            </w:r>
            <w:r/>
          </w:p>
        </w:tc>
      </w:tr>
      <w:tr>
        <w:trPr/>
        <w:tc>
          <w:tcPr>
            <w:tcW w:w="2216" w:type="dxa"/>
            <w:vAlign w:val="top"/>
            <w:textDirection w:val="lrTb"/>
            <w:noWrap w:val="false"/>
          </w:tcPr>
          <w:p>
            <w:pPr>
              <w:ind w:firstLine="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b/>
                <w:bCs/>
                <w:sz w:val="32"/>
                <w:szCs w:val="24"/>
                <w:lang w:val="en-US" w:eastAsia="zh-CN" w:bidi="ar-SA"/>
              </w:rPr>
              <w:t xml:space="preserve">采购代理机构</w:t>
            </w:r>
            <w:r/>
          </w:p>
        </w:tc>
        <w:tc>
          <w:tcPr>
            <w:tcW w:w="334" w:type="dxa"/>
            <w:vAlign w:val="top"/>
            <w:textDirection w:val="lrTb"/>
            <w:noWrap w:val="false"/>
          </w:tcPr>
          <w:p>
            <w:pPr>
              <w:ind w:firstLine="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b/>
                <w:bCs/>
                <w:sz w:val="32"/>
                <w:szCs w:val="24"/>
                <w:lang w:val="en-US" w:eastAsia="zh-CN" w:bidi="ar-SA"/>
              </w:rPr>
              <w:t xml:space="preserve">：</w:t>
            </w:r>
            <w:r/>
          </w:p>
        </w:tc>
        <w:tc>
          <w:tcPr>
            <w:tcW w:w="5779" w:type="dxa"/>
            <w:vAlign w:val="top"/>
            <w:textDirection w:val="lrTb"/>
            <w:noWrap w:val="false"/>
          </w:tcPr>
          <w:p>
            <w:pPr>
              <w:ind w:firstLine="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b/>
                <w:bCs/>
                <w:sz w:val="32"/>
                <w:szCs w:val="24"/>
                <w:u w:val="single"/>
                <w:lang w:val="en-US" w:eastAsia="zh-CN" w:bidi="ar-SA"/>
              </w:rPr>
              <w:t xml:space="preserve">宿迁恒新工程项目咨询有限公司</w:t>
            </w:r>
            <w:r/>
          </w:p>
        </w:tc>
      </w:tr>
      <w:tr>
        <w:trPr/>
        <w:tc>
          <w:tcPr>
            <w:tcW w:w="2216" w:type="dxa"/>
            <w:vAlign w:val="top"/>
            <w:textDirection w:val="lrTb"/>
            <w:noWrap w:val="false"/>
          </w:tcPr>
          <w:p>
            <w:pPr>
              <w:ind w:firstLine="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b/>
                <w:bCs/>
                <w:spacing w:val="640"/>
                <w:sz w:val="32"/>
                <w:szCs w:val="24"/>
                <w:lang w:val="en-US" w:eastAsia="zh-CN" w:bidi="ar-SA"/>
              </w:rPr>
              <w:t xml:space="preserve">日</w:t>
            </w:r>
            <w:r>
              <w:rPr>
                <w:rFonts w:hint="eastAsia" w:ascii="仿宋" w:hAnsi="仿宋" w:eastAsia="仿宋" w:cs="仿宋"/>
                <w:b/>
                <w:bCs/>
                <w:sz w:val="32"/>
                <w:szCs w:val="24"/>
                <w:lang w:val="en-US" w:eastAsia="zh-CN" w:bidi="ar-SA"/>
              </w:rPr>
              <w:t xml:space="preserve">期</w:t>
            </w:r>
            <w:r/>
          </w:p>
        </w:tc>
        <w:tc>
          <w:tcPr>
            <w:tcW w:w="334" w:type="dxa"/>
            <w:vAlign w:val="top"/>
            <w:textDirection w:val="lrTb"/>
            <w:noWrap w:val="false"/>
          </w:tcPr>
          <w:p>
            <w:pPr>
              <w:ind w:firstLine="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b/>
                <w:bCs/>
                <w:sz w:val="32"/>
                <w:szCs w:val="24"/>
                <w:lang w:val="en-US" w:eastAsia="zh-CN" w:bidi="ar-SA"/>
              </w:rPr>
              <w:t xml:space="preserve">：</w:t>
            </w:r>
            <w:r/>
          </w:p>
        </w:tc>
        <w:tc>
          <w:tcPr>
            <w:tcW w:w="5779" w:type="dxa"/>
            <w:vAlign w:val="top"/>
            <w:textDirection w:val="lrTb"/>
            <w:noWrap w:val="false"/>
          </w:tcPr>
          <w:p>
            <w:pPr>
              <w:ind w:firstLine="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b/>
                <w:bCs/>
                <w:sz w:val="32"/>
                <w:szCs w:val="24"/>
                <w:u w:val="single"/>
                <w:lang w:val="en-US" w:eastAsia="zh-CN" w:bidi="ar-SA"/>
              </w:rPr>
              <w:t xml:space="preserve">2026</w:t>
            </w:r>
            <w:r>
              <w:rPr>
                <w:rFonts w:hint="eastAsia" w:ascii="仿宋" w:hAnsi="仿宋" w:eastAsia="仿宋" w:cs="仿宋"/>
                <w:b/>
                <w:bCs/>
                <w:sz w:val="32"/>
                <w:szCs w:val="24"/>
                <w:lang w:val="en-US" w:eastAsia="zh-CN" w:bidi="ar-SA"/>
              </w:rPr>
              <w:t xml:space="preserve">年</w:t>
            </w:r>
            <w:r>
              <w:rPr>
                <w:rFonts w:hint="eastAsia" w:ascii="仿宋" w:hAnsi="仿宋" w:eastAsia="仿宋" w:cs="仿宋"/>
                <w:b/>
                <w:bCs/>
                <w:sz w:val="32"/>
                <w:szCs w:val="24"/>
                <w:u w:val="single"/>
                <w:lang w:val="en-US" w:eastAsia="zh-CN" w:bidi="ar-SA"/>
              </w:rPr>
              <w:t xml:space="preserve">5</w:t>
            </w:r>
            <w:r>
              <w:rPr>
                <w:rFonts w:hint="eastAsia" w:ascii="仿宋" w:hAnsi="仿宋" w:eastAsia="仿宋" w:cs="仿宋"/>
                <w:b/>
                <w:bCs/>
                <w:sz w:val="32"/>
                <w:szCs w:val="24"/>
                <w:lang w:val="en-US" w:eastAsia="zh-CN" w:bidi="ar-SA"/>
              </w:rPr>
              <w:t xml:space="preserve">月</w:t>
            </w:r>
            <w:r>
              <w:rPr>
                <w:rFonts w:hint="eastAsia" w:ascii="仿宋" w:hAnsi="仿宋" w:eastAsia="仿宋" w:cs="仿宋"/>
                <w:b/>
                <w:bCs/>
                <w:sz w:val="32"/>
                <w:szCs w:val="24"/>
                <w:u w:val="single"/>
                <w:lang w:val="en-US" w:eastAsia="zh-CN" w:bidi="ar-SA"/>
              </w:rPr>
              <w:t xml:space="preserve">12</w:t>
            </w:r>
            <w:r>
              <w:rPr>
                <w:rFonts w:hint="eastAsia" w:ascii="仿宋" w:hAnsi="仿宋" w:eastAsia="仿宋" w:cs="仿宋"/>
                <w:b/>
                <w:bCs/>
                <w:sz w:val="32"/>
                <w:szCs w:val="24"/>
                <w:lang w:val="en-US" w:eastAsia="zh-CN" w:bidi="ar-SA"/>
              </w:rPr>
              <w:t xml:space="preserve">日</w:t>
            </w:r>
            <w:r/>
          </w:p>
        </w:tc>
      </w:tr>
    </w:tbl>
    <w:p>
      <w:pPr>
        <w:ind w:firstLine="0"/>
        <w:jc w:val="center"/>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center"/>
        <w:spacing w:line="480" w:lineRule="auto"/>
        <w:rPr>
          <w:rFonts w:hint="eastAsia" w:ascii="仿宋" w:hAnsi="仿宋" w:eastAsia="仿宋" w:cs="仿宋"/>
          <w:b/>
          <w:sz w:val="28"/>
          <w:szCs w:val="21"/>
        </w:rPr>
      </w:pPr>
      <w:r>
        <w:rPr>
          <w:rFonts w:hint="eastAsia" w:ascii="仿宋" w:hAnsi="仿宋" w:eastAsia="仿宋" w:cs="仿宋"/>
          <w:szCs w:val="21"/>
        </w:rPr>
        <w:br w:type="page" w:clear="all"/>
      </w:r>
      <w:bookmarkStart w:id="0" w:name="_Toc120614210"/>
      <w:r/>
      <w:bookmarkStart w:id="1" w:name="_Toc479757206"/>
      <w:r/>
      <w:bookmarkStart w:id="2" w:name="_Toc513029200"/>
      <w:r/>
      <w:bookmarkStart w:id="3" w:name="_Toc523127445"/>
      <w:r/>
      <w:bookmarkStart w:id="4" w:name="_Toc16938516"/>
      <w:r/>
      <w:bookmarkStart w:id="5" w:name="_Toc20823272"/>
      <w:r>
        <w:rPr>
          <w:rFonts w:hint="eastAsia" w:ascii="仿宋" w:hAnsi="仿宋" w:eastAsia="仿宋" w:cs="仿宋"/>
          <w:b/>
          <w:sz w:val="44"/>
          <w:szCs w:val="21"/>
        </w:rPr>
        <w:t xml:space="preserve">总  目  录</w:t>
      </w:r>
      <w:r/>
    </w:p>
    <w:p>
      <w:pPr>
        <w:jc w:val="left"/>
        <w:spacing w:before="120" w:after="120" w:line="400" w:lineRule="exact"/>
        <w:tabs>
          <w:tab w:val="right" w:pos="8953" w:leader="dot"/>
        </w:tabs>
        <w:rPr>
          <w:rFonts w:hint="eastAsia" w:ascii="仿宋" w:hAnsi="仿宋" w:eastAsia="仿宋" w:cs="仿宋"/>
          <w:b/>
          <w:bCs/>
          <w:caps/>
          <w:sz w:val="28"/>
          <w:szCs w:val="28"/>
        </w:rPr>
      </w:pPr>
      <w:r>
        <w:rPr>
          <w:rFonts w:hint="eastAsia" w:ascii="仿宋" w:hAnsi="仿宋" w:eastAsia="仿宋" w:cs="仿宋"/>
          <w:b/>
          <w:bCs/>
          <w:caps/>
          <w:sz w:val="36"/>
          <w:szCs w:val="36"/>
        </w:rPr>
        <w:fldChar w:fldCharType="begin"/>
      </w:r>
      <w:r>
        <w:rPr>
          <w:rFonts w:hint="eastAsia" w:ascii="仿宋" w:hAnsi="仿宋" w:eastAsia="仿宋" w:cs="仿宋"/>
          <w:b/>
          <w:bCs/>
          <w:caps/>
          <w:sz w:val="36"/>
          <w:szCs w:val="36"/>
        </w:rPr>
        <w:instrText xml:space="preserve">TOC \o "1-1" \h \u </w:instrText>
      </w:r>
      <w:r>
        <w:rPr>
          <w:rFonts w:hint="eastAsia" w:ascii="仿宋" w:hAnsi="仿宋" w:eastAsia="仿宋" w:cs="仿宋"/>
          <w:b/>
          <w:bCs/>
          <w:caps/>
          <w:sz w:val="36"/>
          <w:szCs w:val="36"/>
        </w:rPr>
        <w:fldChar w:fldCharType="separate"/>
      </w: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 HYPERLINK \l "_Toc3314" </w:instrText>
      </w:r>
      <w:r>
        <w:rPr>
          <w:rFonts w:ascii="Times New Roman" w:hAnsi="Times New Roman" w:eastAsia="宋体" w:cs="Times New Roman"/>
          <w:szCs w:val="21"/>
        </w:rPr>
        <w:fldChar w:fldCharType="separate"/>
      </w:r>
      <w:r>
        <w:rPr>
          <w:rFonts w:hint="eastAsia" w:ascii="仿宋" w:hAnsi="仿宋" w:eastAsia="仿宋" w:cs="仿宋"/>
          <w:b/>
          <w:bCs/>
          <w:caps/>
          <w:sz w:val="28"/>
          <w:szCs w:val="48"/>
        </w:rPr>
        <w:t xml:space="preserve">第一章  投标邀请</w:t>
      </w:r>
      <w:r>
        <w:rPr>
          <w:rFonts w:hint="eastAsia" w:ascii="仿宋" w:hAnsi="仿宋" w:eastAsia="仿宋" w:cs="仿宋"/>
          <w:b/>
          <w:bCs/>
          <w:caps/>
          <w:sz w:val="28"/>
          <w:szCs w:val="28"/>
        </w:rPr>
        <w:tab/>
      </w:r>
      <w:r>
        <w:rPr>
          <w:rFonts w:hint="eastAsia" w:ascii="仿宋" w:hAnsi="仿宋" w:eastAsia="仿宋" w:cs="仿宋"/>
          <w:b/>
          <w:bCs/>
          <w:caps/>
          <w:sz w:val="28"/>
          <w:szCs w:val="28"/>
        </w:rPr>
        <w:t xml:space="preserve">0</w:t>
      </w:r>
      <w:r>
        <w:rPr>
          <w:rFonts w:hint="eastAsia" w:ascii="仿宋" w:hAnsi="仿宋" w:eastAsia="仿宋" w:cs="仿宋"/>
          <w:b/>
          <w:bCs/>
          <w:caps/>
          <w:sz w:val="28"/>
          <w:szCs w:val="28"/>
        </w:rPr>
        <w:fldChar w:fldCharType="end"/>
      </w:r>
      <w:r>
        <w:rPr>
          <w:rFonts w:hint="eastAsia" w:ascii="仿宋" w:hAnsi="仿宋" w:eastAsia="仿宋" w:cs="仿宋"/>
          <w:b/>
          <w:bCs/>
          <w:caps/>
          <w:sz w:val="28"/>
          <w:szCs w:val="40"/>
        </w:rPr>
        <w:t xml:space="preserve">2</w:t>
      </w:r>
      <w:r/>
    </w:p>
    <w:p>
      <w:pPr>
        <w:jc w:val="left"/>
        <w:spacing w:before="120" w:after="120" w:line="400" w:lineRule="exact"/>
        <w:tabs>
          <w:tab w:val="right" w:pos="8953" w:leader="dot"/>
        </w:tabs>
        <w:rPr>
          <w:rFonts w:hint="eastAsia" w:ascii="仿宋" w:hAnsi="仿宋" w:eastAsia="仿宋" w:cs="仿宋"/>
          <w:b/>
          <w:bCs/>
          <w:caps/>
          <w:sz w:val="28"/>
          <w:szCs w:val="28"/>
        </w:rPr>
      </w:pP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 HYPERLINK \l "_Toc27712" </w:instrText>
      </w:r>
      <w:r>
        <w:rPr>
          <w:rFonts w:ascii="Times New Roman" w:hAnsi="Times New Roman" w:eastAsia="宋体" w:cs="Times New Roman"/>
          <w:szCs w:val="21"/>
        </w:rPr>
        <w:fldChar w:fldCharType="separate"/>
      </w:r>
      <w:r>
        <w:rPr>
          <w:rFonts w:hint="eastAsia" w:ascii="仿宋" w:hAnsi="仿宋" w:eastAsia="仿宋" w:cs="仿宋"/>
          <w:b/>
          <w:bCs/>
          <w:caps/>
          <w:sz w:val="28"/>
          <w:szCs w:val="48"/>
        </w:rPr>
        <w:t xml:space="preserve">第二章  投标人须知</w:t>
      </w:r>
      <w:r>
        <w:rPr>
          <w:rFonts w:hint="eastAsia" w:ascii="仿宋" w:hAnsi="仿宋" w:eastAsia="仿宋" w:cs="仿宋"/>
          <w:b/>
          <w:bCs/>
          <w:caps/>
          <w:sz w:val="28"/>
          <w:szCs w:val="28"/>
        </w:rPr>
        <w:tab/>
      </w:r>
      <w:r>
        <w:rPr>
          <w:rFonts w:hint="eastAsia" w:ascii="仿宋" w:hAnsi="仿宋" w:eastAsia="仿宋" w:cs="仿宋"/>
          <w:b/>
          <w:bCs/>
          <w:caps/>
          <w:sz w:val="28"/>
          <w:szCs w:val="28"/>
        </w:rPr>
        <w:t xml:space="preserve">0</w:t>
      </w:r>
      <w:r>
        <w:rPr>
          <w:rFonts w:hint="eastAsia" w:ascii="仿宋" w:hAnsi="仿宋" w:eastAsia="仿宋" w:cs="仿宋"/>
          <w:b/>
          <w:bCs/>
          <w:caps/>
          <w:sz w:val="28"/>
          <w:szCs w:val="28"/>
        </w:rPr>
        <w:fldChar w:fldCharType="end"/>
      </w:r>
      <w:r>
        <w:rPr>
          <w:rFonts w:hint="eastAsia" w:ascii="仿宋" w:hAnsi="仿宋" w:eastAsia="仿宋" w:cs="仿宋"/>
          <w:b/>
          <w:bCs/>
          <w:caps/>
          <w:sz w:val="28"/>
          <w:szCs w:val="40"/>
        </w:rPr>
        <w:t xml:space="preserve">5</w:t>
      </w:r>
      <w:r/>
    </w:p>
    <w:p>
      <w:pPr>
        <w:jc w:val="left"/>
        <w:spacing w:before="120" w:after="120" w:line="400" w:lineRule="exact"/>
        <w:tabs>
          <w:tab w:val="right" w:pos="8953" w:leader="dot"/>
        </w:tabs>
        <w:rPr>
          <w:rFonts w:hint="eastAsia" w:ascii="仿宋" w:hAnsi="仿宋" w:eastAsia="仿宋" w:cs="仿宋"/>
          <w:b/>
          <w:bCs/>
          <w:caps/>
          <w:sz w:val="28"/>
          <w:szCs w:val="28"/>
        </w:rPr>
      </w:pP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 HYPERLINK \l "_Toc5462" </w:instrText>
      </w:r>
      <w:r>
        <w:rPr>
          <w:rFonts w:ascii="Times New Roman" w:hAnsi="Times New Roman" w:eastAsia="宋体" w:cs="Times New Roman"/>
          <w:szCs w:val="21"/>
        </w:rPr>
        <w:fldChar w:fldCharType="separate"/>
      </w:r>
      <w:r>
        <w:rPr>
          <w:rFonts w:hint="eastAsia" w:ascii="仿宋" w:hAnsi="仿宋" w:eastAsia="仿宋" w:cs="仿宋"/>
          <w:b/>
          <w:bCs/>
          <w:caps/>
          <w:sz w:val="28"/>
          <w:szCs w:val="32"/>
        </w:rPr>
        <w:t xml:space="preserve">第三章  政府采购合同</w:t>
      </w:r>
      <w:r>
        <w:rPr>
          <w:rFonts w:hint="eastAsia" w:ascii="仿宋" w:hAnsi="仿宋" w:eastAsia="仿宋" w:cs="仿宋"/>
          <w:b/>
          <w:bCs/>
          <w:caps/>
          <w:sz w:val="28"/>
          <w:szCs w:val="28"/>
        </w:rPr>
        <w:tab/>
      </w:r>
      <w:r>
        <w:rPr>
          <w:rFonts w:hint="eastAsia" w:ascii="仿宋" w:hAnsi="仿宋" w:eastAsia="仿宋" w:cs="仿宋"/>
          <w:b/>
          <w:bCs/>
          <w:caps/>
          <w:sz w:val="28"/>
          <w:szCs w:val="28"/>
        </w:rPr>
        <w:t xml:space="preserve">2</w:t>
      </w:r>
      <w:r>
        <w:rPr>
          <w:rFonts w:hint="eastAsia" w:ascii="仿宋" w:hAnsi="仿宋" w:eastAsia="仿宋" w:cs="仿宋"/>
          <w:b/>
          <w:bCs/>
          <w:caps/>
          <w:sz w:val="28"/>
          <w:szCs w:val="28"/>
        </w:rPr>
        <w:fldChar w:fldCharType="end"/>
      </w:r>
      <w:r>
        <w:rPr>
          <w:rFonts w:hint="eastAsia" w:ascii="仿宋" w:hAnsi="仿宋" w:eastAsia="仿宋" w:cs="仿宋"/>
          <w:b/>
          <w:bCs/>
          <w:caps/>
          <w:sz w:val="28"/>
          <w:szCs w:val="40"/>
        </w:rPr>
        <w:t xml:space="preserve">2</w:t>
      </w:r>
      <w:r/>
    </w:p>
    <w:p>
      <w:pPr>
        <w:jc w:val="left"/>
        <w:spacing w:before="120" w:after="120" w:line="400" w:lineRule="exact"/>
        <w:tabs>
          <w:tab w:val="right" w:pos="8953" w:leader="dot"/>
        </w:tabs>
        <w:rPr>
          <w:rFonts w:hint="eastAsia" w:ascii="仿宋" w:hAnsi="仿宋" w:eastAsia="仿宋" w:cs="仿宋"/>
          <w:b/>
          <w:bCs/>
          <w:caps/>
          <w:sz w:val="28"/>
          <w:szCs w:val="28"/>
        </w:rPr>
      </w:pP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 HYPERLINK \l "_Toc7680" </w:instrText>
      </w:r>
      <w:r>
        <w:rPr>
          <w:rFonts w:ascii="Times New Roman" w:hAnsi="Times New Roman" w:eastAsia="宋体" w:cs="Times New Roman"/>
          <w:szCs w:val="21"/>
        </w:rPr>
        <w:fldChar w:fldCharType="separate"/>
      </w:r>
      <w:r>
        <w:rPr>
          <w:rFonts w:hint="eastAsia" w:ascii="仿宋" w:hAnsi="仿宋" w:eastAsia="仿宋" w:cs="仿宋"/>
          <w:b/>
          <w:bCs/>
          <w:caps/>
          <w:sz w:val="28"/>
          <w:szCs w:val="22"/>
        </w:rPr>
        <w:t xml:space="preserve">第四章  采购需求</w:t>
      </w:r>
      <w:r>
        <w:rPr>
          <w:rFonts w:hint="eastAsia" w:ascii="仿宋" w:hAnsi="仿宋" w:eastAsia="仿宋" w:cs="仿宋"/>
          <w:b/>
          <w:bCs/>
          <w:caps/>
          <w:sz w:val="28"/>
          <w:szCs w:val="28"/>
        </w:rPr>
        <w:tab/>
      </w:r>
      <w:r>
        <w:rPr>
          <w:rFonts w:hint="eastAsia" w:ascii="仿宋" w:hAnsi="仿宋" w:eastAsia="仿宋" w:cs="仿宋"/>
          <w:b/>
          <w:bCs/>
          <w:caps/>
          <w:sz w:val="28"/>
          <w:szCs w:val="28"/>
        </w:rPr>
        <w:t xml:space="preserve">3</w:t>
      </w:r>
      <w:r>
        <w:rPr>
          <w:rFonts w:hint="eastAsia" w:ascii="仿宋" w:hAnsi="仿宋" w:eastAsia="仿宋" w:cs="仿宋"/>
          <w:b/>
          <w:bCs/>
          <w:caps/>
          <w:sz w:val="28"/>
          <w:szCs w:val="28"/>
        </w:rPr>
        <w:fldChar w:fldCharType="end"/>
      </w:r>
      <w:r>
        <w:rPr>
          <w:rFonts w:hint="eastAsia" w:ascii="仿宋" w:hAnsi="仿宋" w:eastAsia="仿宋" w:cs="仿宋"/>
          <w:b/>
          <w:bCs/>
          <w:caps/>
          <w:sz w:val="28"/>
          <w:szCs w:val="40"/>
        </w:rPr>
        <w:t xml:space="preserve">1</w:t>
      </w:r>
      <w:r/>
    </w:p>
    <w:p>
      <w:pPr>
        <w:jc w:val="left"/>
        <w:spacing w:before="120" w:after="120" w:line="400" w:lineRule="exact"/>
        <w:tabs>
          <w:tab w:val="right" w:pos="8953" w:leader="dot"/>
        </w:tabs>
        <w:rPr>
          <w:rFonts w:hint="eastAsia" w:ascii="仿宋" w:hAnsi="仿宋" w:eastAsia="仿宋" w:cs="仿宋"/>
          <w:b/>
          <w:bCs/>
          <w:caps/>
          <w:sz w:val="28"/>
          <w:szCs w:val="28"/>
        </w:rPr>
      </w:pP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 HYPERLINK \l "_Toc11633" </w:instrText>
      </w:r>
      <w:r>
        <w:rPr>
          <w:rFonts w:ascii="Times New Roman" w:hAnsi="Times New Roman" w:eastAsia="宋体" w:cs="Times New Roman"/>
          <w:szCs w:val="21"/>
        </w:rPr>
        <w:fldChar w:fldCharType="separate"/>
      </w:r>
      <w:r>
        <w:rPr>
          <w:rFonts w:hint="eastAsia" w:ascii="仿宋" w:hAnsi="仿宋" w:eastAsia="仿宋" w:cs="仿宋"/>
          <w:b/>
          <w:bCs/>
          <w:caps/>
          <w:sz w:val="28"/>
          <w:szCs w:val="32"/>
        </w:rPr>
        <w:t xml:space="preserve">第五章  评标方法与评标标准</w:t>
      </w:r>
      <w:r>
        <w:rPr>
          <w:rFonts w:hint="eastAsia" w:ascii="仿宋" w:hAnsi="仿宋" w:eastAsia="仿宋" w:cs="仿宋"/>
          <w:b/>
          <w:bCs/>
          <w:caps/>
          <w:sz w:val="28"/>
          <w:szCs w:val="28"/>
        </w:rPr>
        <w:tab/>
      </w:r>
      <w:r>
        <w:rPr>
          <w:rFonts w:hint="eastAsia" w:ascii="仿宋" w:hAnsi="仿宋" w:eastAsia="仿宋" w:cs="仿宋"/>
          <w:b/>
          <w:bCs/>
          <w:caps/>
          <w:sz w:val="28"/>
          <w:szCs w:val="28"/>
        </w:rPr>
        <w:t xml:space="preserve">3</w:t>
      </w:r>
      <w:r>
        <w:rPr>
          <w:rFonts w:hint="eastAsia" w:ascii="仿宋" w:hAnsi="仿宋" w:eastAsia="仿宋" w:cs="仿宋"/>
          <w:b/>
          <w:bCs/>
          <w:caps/>
          <w:sz w:val="28"/>
          <w:szCs w:val="28"/>
        </w:rPr>
        <w:fldChar w:fldCharType="end"/>
      </w:r>
      <w:r>
        <w:rPr>
          <w:rFonts w:hint="eastAsia" w:ascii="仿宋" w:hAnsi="仿宋" w:eastAsia="仿宋" w:cs="仿宋"/>
          <w:b/>
          <w:bCs/>
          <w:caps/>
          <w:sz w:val="28"/>
          <w:szCs w:val="40"/>
        </w:rPr>
        <w:t xml:space="preserve">8</w:t>
      </w:r>
      <w:r/>
    </w:p>
    <w:p>
      <w:pPr>
        <w:jc w:val="left"/>
        <w:spacing w:before="120" w:after="120" w:line="400" w:lineRule="exact"/>
        <w:tabs>
          <w:tab w:val="right" w:pos="8953" w:leader="dot"/>
        </w:tabs>
        <w:rPr>
          <w:rFonts w:hint="eastAsia" w:ascii="仿宋" w:hAnsi="仿宋" w:eastAsia="仿宋" w:cs="仿宋"/>
          <w:b/>
          <w:bCs/>
          <w:caps/>
          <w:sz w:val="24"/>
          <w:szCs w:val="24"/>
        </w:rPr>
      </w:pP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 HYPERLINK \l "_Toc9029" </w:instrText>
      </w:r>
      <w:r>
        <w:rPr>
          <w:rFonts w:ascii="Times New Roman" w:hAnsi="Times New Roman" w:eastAsia="宋体" w:cs="Times New Roman"/>
          <w:szCs w:val="21"/>
        </w:rPr>
        <w:fldChar w:fldCharType="separate"/>
      </w:r>
      <w:r>
        <w:rPr>
          <w:rFonts w:hint="eastAsia" w:ascii="仿宋" w:hAnsi="仿宋" w:eastAsia="仿宋" w:cs="仿宋"/>
          <w:b/>
          <w:bCs/>
          <w:caps/>
          <w:sz w:val="28"/>
          <w:szCs w:val="32"/>
        </w:rPr>
        <w:t xml:space="preserve">第六章  投标文件格式</w:t>
      </w:r>
      <w:r>
        <w:rPr>
          <w:rFonts w:hint="eastAsia" w:ascii="仿宋" w:hAnsi="仿宋" w:eastAsia="仿宋" w:cs="仿宋"/>
          <w:b/>
          <w:bCs/>
          <w:caps/>
          <w:sz w:val="28"/>
          <w:szCs w:val="28"/>
        </w:rPr>
        <w:tab/>
      </w:r>
      <w:r>
        <w:rPr>
          <w:rFonts w:hint="eastAsia" w:ascii="仿宋" w:hAnsi="仿宋" w:eastAsia="仿宋" w:cs="仿宋"/>
          <w:b/>
          <w:bCs/>
          <w:caps/>
          <w:sz w:val="28"/>
          <w:szCs w:val="28"/>
        </w:rPr>
        <w:t xml:space="preserve">4</w:t>
      </w:r>
      <w:r>
        <w:rPr>
          <w:rFonts w:hint="eastAsia" w:ascii="仿宋" w:hAnsi="仿宋" w:eastAsia="仿宋" w:cs="仿宋"/>
          <w:b/>
          <w:bCs/>
          <w:caps/>
          <w:sz w:val="28"/>
          <w:szCs w:val="28"/>
        </w:rPr>
        <w:fldChar w:fldCharType="end"/>
      </w:r>
      <w:r>
        <w:rPr>
          <w:rFonts w:hint="eastAsia" w:ascii="仿宋" w:hAnsi="仿宋" w:eastAsia="仿宋" w:cs="仿宋"/>
          <w:b/>
          <w:bCs/>
          <w:caps/>
          <w:sz w:val="28"/>
          <w:szCs w:val="40"/>
        </w:rPr>
        <w:t xml:space="preserve">3</w:t>
      </w:r>
      <w:r/>
    </w:p>
    <w:p>
      <w:pPr>
        <w:spacing w:line="480" w:lineRule="auto"/>
        <w:rPr>
          <w:rFonts w:hint="eastAsia" w:ascii="仿宋" w:hAnsi="仿宋" w:eastAsia="仿宋" w:cs="仿宋"/>
          <w:sz w:val="36"/>
          <w:szCs w:val="21"/>
        </w:rPr>
        <w:outlineLvl w:val="0"/>
      </w:pPr>
      <w:r>
        <w:rPr>
          <w:rFonts w:hint="eastAsia" w:ascii="仿宋" w:hAnsi="仿宋" w:eastAsia="仿宋" w:cs="仿宋"/>
          <w:b/>
          <w:bCs/>
          <w:szCs w:val="36"/>
        </w:rPr>
        <w:fldChar w:fldCharType="end"/>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jc w:val="center"/>
        <w:keepNext/>
        <w:widowControl w:val="off"/>
        <w:rPr>
          <w:rFonts w:hint="eastAsia" w:ascii="仿宋" w:hAnsi="仿宋" w:eastAsia="仿宋" w:cs="仿宋"/>
          <w:bCs/>
          <w:sz w:val="44"/>
          <w:szCs w:val="44"/>
          <w:lang w:val="en-US" w:eastAsia="zh-CN" w:bidi="ar-SA"/>
        </w:rPr>
        <w:outlineLvl w:val="0"/>
      </w:pPr>
      <w:r>
        <w:rPr>
          <w:rFonts w:hint="eastAsia" w:ascii="仿宋" w:hAnsi="仿宋" w:eastAsia="仿宋" w:cs="仿宋"/>
          <w:sz w:val="44"/>
          <w:szCs w:val="44"/>
          <w:lang w:val="en-US" w:eastAsia="zh-CN" w:bidi="ar-SA"/>
        </w:rPr>
        <w:t xml:space="preserve">第一章</w:t>
      </w:r>
      <w:bookmarkEnd w:id="0"/>
      <w:r>
        <w:rPr>
          <w:rFonts w:hint="eastAsia" w:ascii="仿宋" w:hAnsi="仿宋" w:eastAsia="仿宋" w:cs="仿宋"/>
          <w:sz w:val="44"/>
          <w:szCs w:val="44"/>
          <w:lang w:val="en-US" w:eastAsia="zh-CN" w:bidi="ar-SA"/>
        </w:rPr>
        <w:t xml:space="preserve"> 投标邀请</w:t>
      </w:r>
      <w:r/>
    </w:p>
    <w:p>
      <w:pPr>
        <w:ind w:firstLine="480"/>
        <w:spacing w:line="560" w:lineRule="exact"/>
        <w:rPr>
          <w:rFonts w:hint="default" w:ascii="仿宋" w:hAnsi="仿宋" w:eastAsia="仿宋" w:cs="仿宋"/>
          <w:sz w:val="24"/>
          <w:szCs w:val="24"/>
          <w:lang w:val="en-US" w:eastAsia="zh-CN"/>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[宿迁市生态环境局]</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[宿迁恒新工程项目咨询有限公司]</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[宿迁市重点河湖水生态健康调查与评估项目]([JSZC-321300-SCYH-G2026-0008])</w:t>
      </w:r>
      <w:r>
        <w:rPr>
          <w:rFonts w:hint="eastAsia" w:ascii="仿宋" w:hAnsi="仿宋" w:eastAsia="仿宋" w:cs="仿宋"/>
          <w:sz w:val="24"/>
          <w:szCs w:val="24"/>
        </w:rPr>
        <w:t xml:space="preserve">项目进行公开招标采购，欢迎符合条件的投标人投标。</w:t>
      </w:r>
      <w:r/>
    </w:p>
    <w:p>
      <w:pPr>
        <w:ind w:firstLine="480"/>
        <w:spacing w:line="56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spacing w:line="56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宿迁市重点河湖水生态健康调查与评估项目JSZC-321300-SCYH-G2026-0008招标项目的潜在投标人应在“苏采云”系统（网址：http://jszfcg.jsczt.cn/）或宿迁市政府采购网点击“政府采购管理交易系统（苏采云）”获取招标文件，并于2026-6-</w:t>
      </w:r>
      <w:r>
        <w:rPr>
          <w:rFonts w:hint="eastAsia" w:ascii="仿宋" w:hAnsi="仿宋" w:eastAsia="仿宋" w:cs="仿宋"/>
          <w:sz w:val="24"/>
          <w:szCs w:val="24"/>
          <w:u w:val="single"/>
          <w:lang w:val="en-US" w:eastAsia="zh-CN"/>
        </w:rPr>
        <w:t xml:space="preserve">3</w:t>
      </w:r>
      <w:r>
        <w:rPr>
          <w:rFonts w:hint="eastAsia" w:ascii="仿宋" w:hAnsi="仿宋" w:eastAsia="仿宋" w:cs="仿宋"/>
          <w:sz w:val="24"/>
          <w:szCs w:val="24"/>
          <w:u w:val="single"/>
        </w:rPr>
        <w:t xml:space="preserve">-09:30（北京时间）前递交投标文件</w:t>
      </w:r>
      <w:r>
        <w:rPr>
          <w:rFonts w:hint="eastAsia" w:ascii="仿宋" w:hAnsi="仿宋" w:eastAsia="仿宋" w:cs="仿宋"/>
          <w:sz w:val="24"/>
          <w:szCs w:val="24"/>
        </w:rPr>
        <w:t xml:space="preserve">。</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仿宋" w:hAnsi="仿宋" w:eastAsia="仿宋" w:cs="仿宋"/>
          <w:b/>
          <w:bCs/>
          <w:sz w:val="32"/>
          <w:szCs w:val="32"/>
          <w:lang w:val="en-US" w:eastAsia="zh-CN" w:bidi="ar-SA"/>
        </w:rPr>
        <w:t xml:space="preserve">一、项目基本情况</w:t>
      </w:r>
      <w:bookmarkEnd w:id="6"/>
      <w:r/>
      <w:bookmarkEnd w:id="7"/>
      <w:r/>
      <w:bookmarkEnd w:id="8"/>
      <w:r/>
      <w:bookmarkEnd w:id="9"/>
      <w:r/>
      <w:bookmarkEnd w:id="10"/>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1.项目编号：JSZC-321300-SCYH-G2026-0008</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2.项目名称：</w:t>
      </w:r>
      <w:bookmarkEnd w:id="11"/>
      <w:r>
        <w:rPr>
          <w:rFonts w:hint="eastAsia" w:ascii="仿宋" w:hAnsi="仿宋" w:eastAsia="仿宋" w:cs="仿宋"/>
          <w:sz w:val="24"/>
          <w:szCs w:val="21"/>
        </w:rPr>
        <w:t xml:space="preserve">宿迁市重点河湖水生态健康调查与评估项目</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3.预算金额：496万元</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4.本项目</w:t>
      </w:r>
      <w:r>
        <w:rPr>
          <w:rFonts w:hint="eastAsia" w:ascii="仿宋" w:hAnsi="仿宋" w:eastAsia="仿宋" w:cs="仿宋"/>
          <w:sz w:val="24"/>
          <w:szCs w:val="21"/>
          <w:u w:val="single"/>
        </w:rPr>
        <w:t xml:space="preserve">设定</w:t>
      </w:r>
      <w:r>
        <w:rPr>
          <w:rFonts w:hint="eastAsia" w:ascii="仿宋" w:hAnsi="仿宋" w:eastAsia="仿宋" w:cs="仿宋"/>
          <w:sz w:val="24"/>
          <w:szCs w:val="21"/>
        </w:rPr>
        <w:t xml:space="preserve">（设定/不设定）最高限价，最高限价为496万元。</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5.采购需求（简介）：宿迁市重点河湖水生态健康调查与评估项目，详细内容见第四章采购需求。</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6.合同履行期限：合同签订之日起2年</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7.本项目</w:t>
      </w:r>
      <w:r>
        <w:rPr>
          <w:rFonts w:hint="eastAsia" w:ascii="仿宋" w:hAnsi="仿宋" w:eastAsia="仿宋" w:cs="仿宋"/>
          <w:sz w:val="24"/>
          <w:szCs w:val="21"/>
          <w:u w:val="single"/>
        </w:rPr>
        <w:t xml:space="preserve">接受</w:t>
      </w:r>
      <w:r>
        <w:rPr>
          <w:rFonts w:hint="eastAsia" w:ascii="仿宋" w:hAnsi="仿宋" w:eastAsia="仿宋" w:cs="仿宋"/>
          <w:sz w:val="24"/>
          <w:szCs w:val="21"/>
        </w:rPr>
        <w:t xml:space="preserve">联合体投标（接受/不接受）。</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bookmarkStart w:id="12" w:name="_Toc28359080"/>
      <w:r/>
      <w:bookmarkStart w:id="13" w:name="_Toc38985264"/>
      <w:r/>
      <w:bookmarkStart w:id="14" w:name="_Toc35393622"/>
      <w:r/>
      <w:bookmarkStart w:id="15" w:name="_Toc28359003"/>
      <w:r/>
      <w:bookmarkStart w:id="16" w:name="_Toc35393791"/>
      <w:r>
        <w:rPr>
          <w:rFonts w:hint="eastAsia" w:ascii="仿宋" w:hAnsi="仿宋" w:eastAsia="仿宋" w:cs="仿宋"/>
          <w:b/>
          <w:bCs/>
          <w:sz w:val="32"/>
          <w:szCs w:val="32"/>
          <w:lang w:val="en-US" w:eastAsia="zh-CN" w:bidi="ar-SA"/>
        </w:rPr>
        <w:t xml:space="preserve">二、申请人的资格要求：</w:t>
      </w:r>
      <w:bookmarkEnd w:id="12"/>
      <w:r/>
      <w:bookmarkEnd w:id="13"/>
      <w:r/>
      <w:bookmarkEnd w:id="14"/>
      <w:r/>
      <w:bookmarkEnd w:id="15"/>
      <w:r/>
      <w:bookmarkEnd w:id="16"/>
      <w:r/>
      <w:r/>
    </w:p>
    <w:p>
      <w:pPr>
        <w:ind w:firstLine="480"/>
        <w:spacing w:line="560" w:lineRule="exact"/>
        <w:rPr>
          <w:rFonts w:hint="eastAsia" w:ascii="仿宋" w:hAnsi="仿宋" w:eastAsia="仿宋" w:cs="仿宋"/>
          <w:sz w:val="24"/>
          <w:szCs w:val="21"/>
        </w:rPr>
      </w:pPr>
      <w:r/>
      <w:bookmarkStart w:id="17" w:name="_Toc38985265"/>
      <w:r/>
      <w:bookmarkStart w:id="18" w:name="_Toc35393792"/>
      <w:r/>
      <w:bookmarkStart w:id="19" w:name="_Toc28359004"/>
      <w:r/>
      <w:bookmarkStart w:id="20" w:name="_Toc28359081"/>
      <w:r/>
      <w:bookmarkStart w:id="21" w:name="_Toc35393623"/>
      <w:r>
        <w:rPr>
          <w:rFonts w:hint="eastAsia" w:ascii="仿宋" w:hAnsi="仿宋" w:eastAsia="仿宋" w:cs="仿宋"/>
          <w:sz w:val="24"/>
          <w:szCs w:val="21"/>
        </w:rPr>
        <w:t xml:space="preserve">（一）通用资格要求</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3.落实政府采购政策需满足的资格要求：无</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（二）本项目的特定资格要求：无</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（三）本项目接受联合体投标，联合体投标的须提供联合体协议书。</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联合体成员不得超过2家。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3.联合体牵头人所提交的响应文件应认为已代表了联合体各成员的真实情况。组成联合体投标须为联合体各方自愿行为。</w:t>
      </w:r>
      <w:r/>
    </w:p>
    <w:p>
      <w:pPr>
        <w:ind w:firstLine="480"/>
        <w:spacing w:line="560" w:lineRule="exact"/>
        <w:rPr>
          <w:rFonts w:ascii="Times New Roman" w:hAnsi="Times New Roman" w:eastAsia="宋体" w:cs="Times New Roman"/>
          <w:szCs w:val="21"/>
        </w:rPr>
      </w:pPr>
      <w:r>
        <w:rPr>
          <w:rFonts w:hint="eastAsia" w:ascii="仿宋" w:hAnsi="仿宋" w:eastAsia="仿宋" w:cs="仿宋"/>
          <w:sz w:val="24"/>
          <w:szCs w:val="21"/>
        </w:rPr>
        <w:t xml:space="preserve">4.以联合体形式参加政府采购活动，联合体各方均为中小企业的，联合体视同中小企业。</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rPr>
          <w:rFonts w:hint="eastAsia" w:ascii="仿宋" w:hAnsi="仿宋" w:eastAsia="仿宋" w:cs="仿宋"/>
          <w:b/>
          <w:bCs/>
          <w:sz w:val="32"/>
          <w:szCs w:val="32"/>
          <w:lang w:val="en-US" w:eastAsia="zh-CN" w:bidi="ar-SA"/>
        </w:rPr>
        <w:t xml:space="preserve">三、获取招标文件</w:t>
      </w:r>
      <w:bookmarkEnd w:id="17"/>
      <w:r/>
      <w:bookmarkEnd w:id="18"/>
      <w:r/>
      <w:bookmarkEnd w:id="19"/>
      <w:r/>
      <w:bookmarkEnd w:id="20"/>
      <w:r/>
      <w:bookmarkEnd w:id="21"/>
      <w:r/>
      <w:r/>
    </w:p>
    <w:p>
      <w:pPr>
        <w:ind w:firstLine="480"/>
        <w:spacing w:line="560" w:lineRule="exact"/>
        <w:rPr>
          <w:rFonts w:hint="eastAsia" w:ascii="仿宋" w:hAnsi="仿宋" w:eastAsia="仿宋" w:cs="仿宋"/>
          <w:sz w:val="24"/>
          <w:szCs w:val="21"/>
        </w:rPr>
      </w:pPr>
      <w:r/>
      <w:bookmarkStart w:id="22" w:name="_Toc28359005"/>
      <w:r/>
      <w:bookmarkStart w:id="23" w:name="_Toc28359082"/>
      <w:r/>
      <w:bookmarkStart w:id="24" w:name="_Toc38985266"/>
      <w:r/>
      <w:bookmarkStart w:id="25" w:name="_Toc35393624"/>
      <w:r/>
      <w:bookmarkStart w:id="26" w:name="_Toc35393793"/>
      <w:r>
        <w:rPr>
          <w:rFonts w:hint="eastAsia" w:ascii="仿宋" w:hAnsi="仿宋" w:eastAsia="仿宋" w:cs="仿宋"/>
          <w:sz w:val="24"/>
          <w:szCs w:val="21"/>
        </w:rPr>
        <w:t xml:space="preserve">1.时间：2026年5月1</w:t>
      </w:r>
      <w:r>
        <w:rPr>
          <w:rFonts w:hint="eastAsia" w:ascii="仿宋" w:hAnsi="仿宋" w:eastAsia="仿宋" w:cs="仿宋"/>
          <w:sz w:val="24"/>
          <w:szCs w:val="21"/>
          <w:lang w:val="en-US" w:eastAsia="zh-CN"/>
        </w:rPr>
        <w:t xml:space="preserve">4</w:t>
      </w:r>
      <w:r>
        <w:rPr>
          <w:rFonts w:hint="eastAsia" w:ascii="仿宋" w:hAnsi="仿宋" w:eastAsia="仿宋" w:cs="仿宋"/>
          <w:sz w:val="24"/>
          <w:szCs w:val="21"/>
        </w:rPr>
        <w:t xml:space="preserve">日09：00至2026年5月</w:t>
      </w:r>
      <w:r>
        <w:rPr>
          <w:rFonts w:hint="eastAsia" w:ascii="仿宋" w:hAnsi="仿宋" w:eastAsia="仿宋" w:cs="仿宋"/>
          <w:sz w:val="24"/>
          <w:szCs w:val="21"/>
          <w:lang w:val="en-US" w:eastAsia="zh-CN"/>
        </w:rPr>
        <w:t xml:space="preserve">20</w:t>
      </w:r>
      <w:r>
        <w:rPr>
          <w:rFonts w:hint="eastAsia" w:ascii="仿宋" w:hAnsi="仿宋" w:eastAsia="仿宋" w:cs="仿宋"/>
          <w:sz w:val="24"/>
          <w:szCs w:val="21"/>
        </w:rPr>
        <w:t xml:space="preserve">日17：30。</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方式：投标人应在招标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sz w:val="24"/>
          <w:szCs w:val="21"/>
        </w:rPr>
      </w:pPr>
      <w:r/>
      <w:bookmarkStart w:id="27" w:name="EB0c44ff4da61f4af989d119fe214be450"/>
      <w:r>
        <w:rPr>
          <w:rFonts w:hint="eastAsia" w:ascii="仿宋" w:hAnsi="仿宋" w:eastAsia="仿宋" w:cs="仿宋"/>
          <w:sz w:val="24"/>
          <w:szCs w:val="21"/>
        </w:rPr>
        <w:t xml:space="preserve">3.本项目共分一个包。投标人未按要求获取招标文件导致无法投标的，后果自负（其投标文件不予接受）。</w:t>
      </w:r>
      <w:bookmarkEnd w:id="27"/>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rPr>
          <w:rFonts w:hint="eastAsia" w:ascii="仿宋" w:hAnsi="仿宋" w:eastAsia="仿宋" w:cs="仿宋"/>
          <w:b/>
          <w:bCs/>
          <w:sz w:val="32"/>
          <w:szCs w:val="32"/>
          <w:lang w:val="en-US" w:eastAsia="zh-CN" w:bidi="ar-SA"/>
        </w:rPr>
        <w:t xml:space="preserve">四、提交投标文件</w:t>
      </w:r>
      <w:bookmarkEnd w:id="22"/>
      <w:r/>
      <w:bookmarkEnd w:id="23"/>
      <w:r>
        <w:rPr>
          <w:rFonts w:hint="eastAsia" w:ascii="仿宋" w:hAnsi="仿宋" w:eastAsia="仿宋" w:cs="仿宋"/>
          <w:b/>
          <w:bCs/>
          <w:sz w:val="32"/>
          <w:szCs w:val="32"/>
          <w:lang w:val="en-US" w:eastAsia="zh-CN" w:bidi="ar-SA"/>
        </w:rPr>
        <w:t xml:space="preserve">截止时间、开标时间和地点</w:t>
      </w:r>
      <w:bookmarkEnd w:id="24"/>
      <w:r/>
      <w:bookmarkEnd w:id="25"/>
      <w:r/>
      <w:bookmarkEnd w:id="26"/>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1.提交投标文件截止时间、开标时间：2026年6月</w:t>
      </w:r>
      <w:r>
        <w:rPr>
          <w:rFonts w:hint="eastAsia" w:ascii="仿宋" w:hAnsi="仿宋" w:eastAsia="仿宋" w:cs="仿宋"/>
          <w:sz w:val="24"/>
          <w:szCs w:val="21"/>
          <w:lang w:val="en-US" w:eastAsia="zh-CN"/>
        </w:rPr>
        <w:t xml:space="preserve">3</w:t>
      </w:r>
      <w:r>
        <w:rPr>
          <w:rFonts w:hint="eastAsia" w:ascii="仿宋" w:hAnsi="仿宋" w:eastAsia="仿宋" w:cs="仿宋"/>
          <w:sz w:val="24"/>
          <w:szCs w:val="21"/>
        </w:rPr>
        <w:t xml:space="preserve">日09点30分（北京时间）</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2.地点：“苏采云”政府采购交易系统网上开标大厅。</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bookmarkStart w:id="28" w:name="_Toc28359084"/>
      <w:r/>
      <w:bookmarkStart w:id="29" w:name="_Toc28359007"/>
      <w:r/>
      <w:bookmarkStart w:id="30" w:name="_Toc35393625"/>
      <w:r/>
      <w:bookmarkStart w:id="31" w:name="_Toc38985267"/>
      <w:r/>
      <w:bookmarkStart w:id="32" w:name="_Toc35393794"/>
      <w:r>
        <w:rPr>
          <w:rFonts w:hint="eastAsia" w:ascii="仿宋" w:hAnsi="仿宋" w:eastAsia="仿宋" w:cs="仿宋"/>
          <w:b/>
          <w:bCs/>
          <w:sz w:val="32"/>
          <w:szCs w:val="32"/>
          <w:lang w:val="en-US" w:eastAsia="zh-CN" w:bidi="ar-SA"/>
        </w:rPr>
        <w:t xml:space="preserve">五、公告期限</w:t>
      </w:r>
      <w:bookmarkEnd w:id="28"/>
      <w:r/>
      <w:bookmarkEnd w:id="29"/>
      <w:r/>
      <w:bookmarkEnd w:id="30"/>
      <w:r/>
      <w:bookmarkEnd w:id="31"/>
      <w:r/>
      <w:bookmarkEnd w:id="32"/>
      <w:r/>
      <w:r/>
    </w:p>
    <w:p>
      <w:pPr>
        <w:ind w:firstLine="480"/>
        <w:spacing w:line="560" w:lineRule="exact"/>
        <w:rPr>
          <w:rFonts w:hint="eastAsia" w:ascii="仿宋" w:hAnsi="仿宋" w:eastAsia="仿宋" w:cs="仿宋"/>
          <w:sz w:val="24"/>
          <w:szCs w:val="21"/>
        </w:rPr>
      </w:pPr>
      <w:r/>
      <w:bookmarkStart w:id="33" w:name="_Toc35393626"/>
      <w:r/>
      <w:bookmarkStart w:id="34" w:name="_Toc38985268"/>
      <w:r/>
      <w:bookmarkStart w:id="35" w:name="_Toc35393795"/>
      <w:r>
        <w:rPr>
          <w:rFonts w:hint="eastAsia" w:ascii="仿宋" w:hAnsi="仿宋" w:eastAsia="仿宋" w:cs="仿宋"/>
          <w:sz w:val="24"/>
          <w:szCs w:val="21"/>
        </w:rPr>
        <w:t xml:space="preserve">招标公告及招标文件公告期限为自本公告发布之日起5个工作日。招标公告发布媒体：宿迁市政府采购网、宿迁市公共资源交易平台、江苏省财政部门指定的媒体。</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rPr>
          <w:rFonts w:hint="eastAsia" w:ascii="仿宋" w:hAnsi="仿宋" w:eastAsia="仿宋" w:cs="仿宋"/>
          <w:b/>
          <w:bCs/>
          <w:sz w:val="32"/>
          <w:szCs w:val="32"/>
          <w:lang w:val="en-US" w:eastAsia="zh-CN" w:bidi="ar-SA"/>
        </w:rPr>
        <w:t xml:space="preserve">六、其他补充事宜</w:t>
      </w:r>
      <w:bookmarkEnd w:id="33"/>
      <w:r/>
      <w:bookmarkEnd w:id="34"/>
      <w:r/>
      <w:bookmarkEnd w:id="35"/>
      <w:r/>
      <w:r/>
    </w:p>
    <w:p>
      <w:pPr>
        <w:ind w:firstLine="480"/>
        <w:spacing w:line="560" w:lineRule="exact"/>
        <w:rPr>
          <w:rFonts w:hint="eastAsia" w:ascii="仿宋" w:hAnsi="仿宋" w:eastAsia="仿宋" w:cs="仿宋"/>
          <w:sz w:val="24"/>
          <w:szCs w:val="21"/>
        </w:rPr>
      </w:pPr>
      <w:r/>
      <w:bookmarkStart w:id="36" w:name="_Toc35393796"/>
      <w:r/>
      <w:bookmarkStart w:id="37" w:name="_Toc38985269"/>
      <w:r/>
      <w:bookmarkStart w:id="38" w:name="_Toc28359008"/>
      <w:r/>
      <w:bookmarkStart w:id="39" w:name="_Toc28359085"/>
      <w:r/>
      <w:bookmarkStart w:id="40" w:name="_Toc35393627"/>
      <w:r>
        <w:rPr>
          <w:rFonts w:hint="eastAsia" w:ascii="仿宋" w:hAnsi="仿宋" w:eastAsia="仿宋" w:cs="仿宋"/>
          <w:sz w:val="24"/>
          <w:szCs w:val="21"/>
        </w:rPr>
        <w:t xml:space="preserve">1.财政部门监督电话：0527-84363063。</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2.“CA”数字证书办理：“苏采云”系统目前仅支持“苏采云”系统下的政务CA。省内各地区办理的“苏采云”系统下的政务CA全省通用。宿迁地区CA数字证书办理联系方式：18762803891。</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3.宿迁地区“苏采云”技术支持客服电话：0527-84225125、0519-86722806。</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4.投标人通过苏采云系统参与政府采购项目，相关操作手册详见链接：http://www.ccgp-jiangsu.gov.cn/jiangsu/zlxz/ee/ee3a4bc5a3454aa2b0d9312230633ce9.html</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5.现场勘察及答疑：本项目不组织集中勘察及答疑，投标人如对采购需求有疑问，请咨询采购单位联系人。</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rPr>
          <w:rFonts w:hint="eastAsia" w:ascii="仿宋" w:hAnsi="仿宋" w:eastAsia="仿宋" w:cs="仿宋"/>
          <w:b/>
          <w:bCs/>
          <w:sz w:val="32"/>
          <w:szCs w:val="32"/>
          <w:lang w:val="en-US" w:eastAsia="zh-CN" w:bidi="ar-SA"/>
        </w:rPr>
        <w:t xml:space="preserve">七、本次招标联系方式</w:t>
      </w:r>
      <w:bookmarkEnd w:id="36"/>
      <w:r/>
      <w:bookmarkEnd w:id="37"/>
      <w:r/>
      <w:bookmarkEnd w:id="38"/>
      <w:r/>
      <w:bookmarkEnd w:id="39"/>
      <w:r/>
      <w:bookmarkEnd w:id="40"/>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1.招标人信息</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名称：宿迁市生态环境局</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地址：宿迁市宿城区平安大道68号</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联系人：徐艳娟</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联系方式：</w:t>
      </w:r>
      <w:bookmarkStart w:id="41" w:name="_Toc28359009"/>
      <w:r/>
      <w:bookmarkStart w:id="42" w:name="_Toc28359086"/>
      <w:r>
        <w:rPr>
          <w:rFonts w:hint="eastAsia" w:ascii="仿宋" w:hAnsi="仿宋" w:eastAsia="仿宋" w:cs="仿宋"/>
          <w:sz w:val="24"/>
          <w:szCs w:val="21"/>
        </w:rPr>
        <w:t xml:space="preserve">0527-84338687</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2.采购代理机构信息</w:t>
      </w:r>
      <w:bookmarkEnd w:id="41"/>
      <w:r/>
      <w:bookmarkEnd w:id="42"/>
      <w:r/>
      <w:r/>
    </w:p>
    <w:p>
      <w:pPr>
        <w:ind w:firstLine="480"/>
        <w:spacing w:line="560" w:lineRule="exact"/>
        <w:rPr>
          <w:rFonts w:hint="eastAsia" w:ascii="仿宋" w:hAnsi="仿宋" w:eastAsia="仿宋" w:cs="仿宋"/>
          <w:sz w:val="24"/>
          <w:szCs w:val="21"/>
        </w:rPr>
      </w:pPr>
      <w:r/>
      <w:bookmarkStart w:id="43" w:name="_Toc28359087"/>
      <w:r/>
      <w:bookmarkStart w:id="44" w:name="_Toc28359010"/>
      <w:r>
        <w:rPr>
          <w:rFonts w:hint="eastAsia" w:ascii="仿宋" w:hAnsi="仿宋" w:eastAsia="仿宋" w:cs="仿宋"/>
          <w:sz w:val="24"/>
          <w:szCs w:val="21"/>
        </w:rPr>
        <w:t xml:space="preserve">名称：宿迁恒新工程项目咨询有限公司</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地址：宿迁经济技术开发区城宇商业广场一区D栋103室</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联系人：赵春花、刘良琼</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联系方式：0527-88880320/13951535711</w:t>
      </w:r>
      <w:bookmarkEnd w:id="43"/>
      <w:r/>
      <w:bookmarkEnd w:id="44"/>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rPr>
          <w:rFonts w:hint="eastAsia" w:ascii="仿宋" w:hAnsi="仿宋" w:eastAsia="仿宋" w:cs="仿宋"/>
          <w:b/>
          <w:bCs/>
          <w:sz w:val="32"/>
          <w:szCs w:val="32"/>
          <w:lang w:val="en-US" w:eastAsia="zh-CN" w:bidi="ar-SA"/>
        </w:rPr>
        <w:t xml:space="preserve">八、其他</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1.有关本次招标的事项若存在变动或修改，敬请及时关注“宿迁市政府采购网”等平台更正公告。</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2.本次招标不收取投标保证金。</w:t>
      </w:r>
      <w:r/>
    </w:p>
    <w:p>
      <w:pPr>
        <w:ind w:right="840"/>
        <w:rPr>
          <w:rFonts w:hint="eastAsia" w:ascii="仿宋" w:hAnsi="仿宋" w:eastAsia="仿宋" w:cs="仿宋"/>
          <w:sz w:val="24"/>
          <w:szCs w:val="24"/>
        </w:rPr>
      </w:pPr>
      <w:r>
        <w:rPr>
          <w:rFonts w:hint="eastAsia" w:ascii="仿宋" w:hAnsi="仿宋" w:eastAsia="仿宋" w:cs="仿宋"/>
          <w:sz w:val="24"/>
          <w:szCs w:val="24"/>
        </w:rPr>
        <w:br w:type="page" w:clear="all"/>
      </w:r>
      <w:r/>
    </w:p>
    <w:p>
      <w:pPr>
        <w:ind w:firstLine="2429"/>
        <w:jc w:val="both"/>
        <w:keepLines/>
        <w:keepNext/>
        <w:spacing w:before="260" w:after="260" w:line="416" w:lineRule="auto"/>
        <w:widowControl w:val="off"/>
        <w:rPr>
          <w:rFonts w:hint="eastAsia" w:ascii="仿宋" w:hAnsi="仿宋" w:eastAsia="仿宋" w:cs="仿宋"/>
          <w:b w:val="0"/>
          <w:bCs w:val="0"/>
          <w:sz w:val="44"/>
          <w:szCs w:val="44"/>
          <w:lang w:val="en-US" w:eastAsia="zh-CN" w:bidi="ar-SA"/>
        </w:rPr>
        <w:outlineLvl w:val="1"/>
      </w:pPr>
      <w:r/>
      <w:bookmarkStart w:id="45" w:name="_Toc120614211"/>
      <w:r>
        <w:rPr>
          <w:rFonts w:hint="eastAsia" w:ascii="仿宋" w:hAnsi="仿宋" w:eastAsia="仿宋" w:cs="仿宋"/>
          <w:b/>
          <w:bCs/>
          <w:sz w:val="44"/>
          <w:szCs w:val="44"/>
          <w:lang w:val="en-US" w:eastAsia="zh-CN" w:bidi="ar-SA"/>
        </w:rPr>
        <w:t xml:space="preserve">第二章</w:t>
      </w:r>
      <w:bookmarkEnd w:id="1"/>
      <w:r/>
      <w:bookmarkEnd w:id="2"/>
      <w:r/>
      <w:bookmarkEnd w:id="3"/>
      <w:r/>
      <w:bookmarkEnd w:id="4"/>
      <w:r/>
      <w:bookmarkEnd w:id="5"/>
      <w:r/>
      <w:bookmarkEnd w:id="45"/>
      <w:r/>
      <w:bookmarkStart w:id="46" w:name="_Toc120614213"/>
      <w:r/>
      <w:bookmarkStart w:id="47" w:name="_Toc513029202"/>
      <w:r/>
      <w:bookmarkStart w:id="48" w:name="_Toc16938518"/>
      <w:r/>
      <w:bookmarkStart w:id="49" w:name="_Toc20823274"/>
      <w:r>
        <w:rPr>
          <w:rFonts w:hint="eastAsia" w:ascii="仿宋" w:hAnsi="仿宋" w:eastAsia="仿宋" w:cs="仿宋"/>
          <w:b/>
          <w:bCs/>
          <w:sz w:val="44"/>
          <w:szCs w:val="44"/>
          <w:lang w:val="en-US" w:eastAsia="zh-CN" w:bidi="ar-SA"/>
        </w:rPr>
        <w:t xml:space="preserve"> 投标人须知</w:t>
      </w:r>
      <w:bookmarkEnd w:id="46"/>
      <w:r/>
      <w:bookmarkEnd w:id="47"/>
      <w:r/>
      <w:bookmarkEnd w:id="48"/>
      <w:r/>
      <w:bookmarkEnd w:id="49"/>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bookmarkStart w:id="50" w:name="_Toc120614214"/>
      <w:r/>
      <w:bookmarkStart w:id="51" w:name="_Toc513029203"/>
      <w:r/>
      <w:bookmarkStart w:id="52" w:name="_Toc16938519"/>
      <w:r/>
      <w:bookmarkStart w:id="53" w:name="_Toc20823275"/>
      <w:r>
        <w:rPr>
          <w:rFonts w:hint="eastAsia" w:ascii="仿宋" w:hAnsi="仿宋" w:eastAsia="仿宋" w:cs="仿宋"/>
          <w:b/>
          <w:bCs/>
          <w:sz w:val="32"/>
          <w:szCs w:val="32"/>
          <w:lang w:val="en-US" w:eastAsia="zh-CN" w:bidi="ar-SA"/>
        </w:rPr>
        <w:t xml:space="preserve">一、总则</w:t>
      </w:r>
      <w:bookmarkEnd w:id="50"/>
      <w:r/>
      <w:bookmarkEnd w:id="51"/>
      <w:r/>
      <w:bookmarkEnd w:id="52"/>
      <w:r/>
      <w:bookmarkEnd w:id="53"/>
      <w:r/>
      <w:r/>
    </w:p>
    <w:p>
      <w:pPr>
        <w:ind w:firstLine="480"/>
        <w:spacing w:line="560" w:lineRule="exact"/>
        <w:rPr>
          <w:rFonts w:hint="eastAsia" w:ascii="仿宋" w:hAnsi="仿宋" w:eastAsia="仿宋" w:cs="仿宋"/>
          <w:sz w:val="24"/>
          <w:szCs w:val="21"/>
        </w:rPr>
      </w:pPr>
      <w:r/>
      <w:bookmarkStart w:id="54" w:name="_Hlt16619475"/>
      <w:r/>
      <w:bookmarkEnd w:id="54"/>
      <w:r/>
      <w:bookmarkStart w:id="55" w:name="_Toc458694821"/>
      <w:r/>
      <w:bookmarkStart w:id="56" w:name="_Toc16938520"/>
      <w:r/>
      <w:bookmarkStart w:id="57" w:name="_Toc20823276"/>
      <w:r/>
      <w:bookmarkStart w:id="58" w:name="_Toc513029204"/>
      <w:r>
        <w:rPr>
          <w:rFonts w:hint="eastAsia" w:ascii="仿宋" w:hAnsi="仿宋" w:eastAsia="仿宋" w:cs="仿宋"/>
          <w:sz w:val="24"/>
          <w:szCs w:val="21"/>
        </w:rPr>
        <w:t xml:space="preserve">1</w:t>
      </w:r>
      <w:bookmarkEnd w:id="55"/>
      <w:r>
        <w:rPr>
          <w:rFonts w:hint="eastAsia" w:ascii="仿宋" w:hAnsi="仿宋" w:eastAsia="仿宋" w:cs="仿宋"/>
          <w:sz w:val="24"/>
          <w:szCs w:val="21"/>
        </w:rPr>
        <w:t xml:space="preserve">、招标方式</w:t>
      </w:r>
      <w:bookmarkEnd w:id="56"/>
      <w:r/>
      <w:bookmarkEnd w:id="57"/>
      <w:r/>
      <w:bookmarkEnd w:id="58"/>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1.1本次招标采取公开招标方式，本招标文件仅适用于招标公告中所述项目。</w:t>
      </w:r>
      <w:r/>
    </w:p>
    <w:p>
      <w:pPr>
        <w:ind w:firstLine="480"/>
        <w:spacing w:line="560" w:lineRule="exact"/>
        <w:rPr>
          <w:rFonts w:hint="eastAsia" w:ascii="仿宋" w:hAnsi="仿宋" w:eastAsia="仿宋" w:cs="仿宋"/>
          <w:sz w:val="24"/>
          <w:szCs w:val="21"/>
        </w:rPr>
      </w:pPr>
      <w:r/>
      <w:bookmarkStart w:id="59" w:name="_Toc16938521"/>
      <w:r/>
      <w:bookmarkStart w:id="60" w:name="_Toc20823277"/>
      <w:r/>
      <w:bookmarkStart w:id="61" w:name="_Toc513029205"/>
      <w:r>
        <w:rPr>
          <w:rFonts w:hint="eastAsia" w:ascii="仿宋" w:hAnsi="仿宋" w:eastAsia="仿宋" w:cs="仿宋"/>
          <w:sz w:val="24"/>
          <w:szCs w:val="21"/>
        </w:rPr>
        <w:t xml:space="preserve">2、合格的投标人</w:t>
      </w:r>
      <w:bookmarkEnd w:id="59"/>
      <w:r/>
      <w:bookmarkEnd w:id="60"/>
      <w:r/>
      <w:bookmarkEnd w:id="61"/>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2.1满足招标公告中投标人的资格要求的规定。</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2.2满足本文件实质性要求和条件的规定。</w:t>
      </w:r>
      <w:r/>
    </w:p>
    <w:p>
      <w:pPr>
        <w:ind w:firstLine="480"/>
        <w:spacing w:line="560" w:lineRule="exact"/>
        <w:rPr>
          <w:rFonts w:hint="eastAsia" w:ascii="仿宋" w:hAnsi="仿宋" w:eastAsia="仿宋" w:cs="仿宋"/>
          <w:sz w:val="24"/>
          <w:szCs w:val="21"/>
        </w:rPr>
      </w:pPr>
      <w:r/>
      <w:bookmarkStart w:id="62" w:name="_Toc513029206"/>
      <w:r/>
      <w:bookmarkStart w:id="63" w:name="_Toc16938522"/>
      <w:r/>
      <w:bookmarkStart w:id="64" w:name="_Toc20823278"/>
      <w:r>
        <w:rPr>
          <w:rFonts w:hint="eastAsia" w:ascii="仿宋" w:hAnsi="仿宋" w:eastAsia="仿宋" w:cs="仿宋"/>
          <w:sz w:val="24"/>
          <w:szCs w:val="21"/>
        </w:rPr>
        <w:t xml:space="preserve">3、适用法律</w:t>
      </w:r>
      <w:bookmarkEnd w:id="62"/>
      <w:r/>
      <w:bookmarkEnd w:id="63"/>
      <w:r/>
      <w:bookmarkEnd w:id="64"/>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3.1本次招标及由此产生的合同受中华人民共和国有关的法律法规制约和保护。</w:t>
      </w:r>
      <w:r/>
    </w:p>
    <w:p>
      <w:pPr>
        <w:ind w:firstLine="480"/>
        <w:spacing w:line="560" w:lineRule="exact"/>
        <w:rPr>
          <w:rFonts w:hint="eastAsia" w:ascii="仿宋" w:hAnsi="仿宋" w:eastAsia="仿宋" w:cs="仿宋"/>
          <w:sz w:val="24"/>
          <w:szCs w:val="21"/>
        </w:rPr>
      </w:pPr>
      <w:r/>
      <w:bookmarkStart w:id="65" w:name="_Toc513029207"/>
      <w:r/>
      <w:bookmarkStart w:id="66" w:name="_Toc462564067"/>
      <w:r/>
      <w:bookmarkStart w:id="67" w:name="_Toc20823279"/>
      <w:r/>
      <w:bookmarkStart w:id="68" w:name="_Toc16938523"/>
      <w:r>
        <w:rPr>
          <w:rFonts w:hint="eastAsia" w:ascii="仿宋" w:hAnsi="仿宋" w:eastAsia="仿宋" w:cs="仿宋"/>
          <w:sz w:val="24"/>
          <w:szCs w:val="21"/>
        </w:rPr>
        <w:t xml:space="preserve">4、投标费用</w:t>
      </w:r>
      <w:bookmarkEnd w:id="65"/>
      <w:r/>
      <w:bookmarkEnd w:id="66"/>
      <w:r/>
      <w:bookmarkEnd w:id="67"/>
      <w:r/>
      <w:bookmarkEnd w:id="68"/>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4.1投标人应自行承担所有与参加本次投标有关的费用，无论投标过程中的做法和结果如何，采购代理机构在任何情况下均无义务和责任承担这些费用。</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4.2代理费用收取方式及标准：按以下第4.2.2种方式执行</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4.2.1无需支付；</w:t>
      </w:r>
      <w:r/>
    </w:p>
    <w:p>
      <w:pPr>
        <w:ind w:firstLine="480"/>
        <w:spacing w:line="560" w:lineRule="exact"/>
        <w:rPr>
          <w:rFonts w:hint="eastAsia" w:ascii="仿宋" w:hAnsi="仿宋" w:eastAsia="仿宋" w:cs="仿宋"/>
          <w:sz w:val="24"/>
          <w:szCs w:val="21"/>
          <w:u w:val="single"/>
        </w:rPr>
      </w:pPr>
      <w:r>
        <w:rPr>
          <w:rFonts w:hint="eastAsia" w:ascii="仿宋" w:hAnsi="仿宋" w:eastAsia="仿宋" w:cs="仿宋"/>
          <w:sz w:val="24"/>
          <w:szCs w:val="21"/>
          <w:lang w:val="zh-CN"/>
        </w:rPr>
        <w:t xml:space="preserve">4.2.2招标人支付，具体方式及标准为：</w:t>
      </w:r>
      <w:r>
        <w:rPr>
          <w:rFonts w:hint="eastAsia" w:ascii="仿宋" w:hAnsi="仿宋" w:eastAsia="仿宋" w:cs="仿宋"/>
          <w:sz w:val="24"/>
          <w:szCs w:val="21"/>
          <w:u w:val="single"/>
          <w:lang w:val="zh-CN"/>
        </w:rPr>
        <w:t xml:space="preserve">参照计价格[2002]1980号文规定标准缴纳代理服务费。</w:t>
      </w:r>
      <w:r>
        <w:rPr>
          <w:rFonts w:hint="eastAsia" w:ascii="仿宋" w:hAnsi="仿宋" w:eastAsia="仿宋" w:cs="仿宋"/>
          <w:sz w:val="24"/>
          <w:szCs w:val="21"/>
          <w:u w:val="single"/>
        </w:rPr>
        <w:t xml:space="preserve">注：数字人民币为支付方式之一。</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5、招标文件的约束力</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5.1投标人一旦参加本项目采购活动，即被认为接受了本招标文件的规定和约束。</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bookmarkStart w:id="69" w:name="_Toc20823281"/>
      <w:r/>
      <w:bookmarkStart w:id="70" w:name="_Toc120614215"/>
      <w:r/>
      <w:bookmarkStart w:id="71" w:name="_Toc16938525"/>
      <w:r/>
      <w:bookmarkStart w:id="72" w:name="_Toc513029209"/>
      <w:r>
        <w:rPr>
          <w:rFonts w:hint="eastAsia" w:ascii="仿宋" w:hAnsi="仿宋" w:eastAsia="仿宋" w:cs="仿宋"/>
          <w:b/>
          <w:bCs/>
          <w:sz w:val="32"/>
          <w:szCs w:val="32"/>
          <w:lang w:val="en-US" w:eastAsia="zh-CN" w:bidi="ar-SA"/>
        </w:rPr>
        <w:t xml:space="preserve">二、招标文件</w:t>
      </w:r>
      <w:bookmarkEnd w:id="69"/>
      <w:r/>
      <w:bookmarkEnd w:id="70"/>
      <w:r/>
      <w:bookmarkEnd w:id="71"/>
      <w:r/>
      <w:bookmarkEnd w:id="72"/>
      <w:r/>
      <w:r/>
    </w:p>
    <w:p>
      <w:pPr>
        <w:ind w:firstLine="480"/>
        <w:spacing w:line="560" w:lineRule="exact"/>
        <w:rPr>
          <w:rFonts w:hint="eastAsia" w:ascii="仿宋" w:hAnsi="仿宋" w:eastAsia="仿宋" w:cs="仿宋"/>
          <w:sz w:val="24"/>
          <w:szCs w:val="21"/>
        </w:rPr>
      </w:pPr>
      <w:r/>
      <w:bookmarkStart w:id="73" w:name="_Toc513029210"/>
      <w:r/>
      <w:bookmarkStart w:id="74" w:name="_Toc16938526"/>
      <w:r/>
      <w:bookmarkStart w:id="75" w:name="_Toc20823282"/>
      <w:r>
        <w:rPr>
          <w:rFonts w:hint="eastAsia" w:ascii="仿宋" w:hAnsi="仿宋" w:eastAsia="仿宋" w:cs="仿宋"/>
          <w:sz w:val="24"/>
          <w:szCs w:val="21"/>
        </w:rPr>
        <w:t xml:space="preserve">6、招标文件构成</w:t>
      </w:r>
      <w:bookmarkEnd w:id="73"/>
      <w:r/>
      <w:bookmarkEnd w:id="74"/>
      <w:r/>
      <w:bookmarkEnd w:id="75"/>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6.1招标文件由以下部分组成：</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（1）投标邀请</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（2）投标人须知</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（3）合同文本</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（4）采购需求</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（5）评标方法与评标标准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（6）投标文件格式</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请仔细检查招标文件是否齐全，如有缺漏请立即与采购代理机构联系解决。</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60" w:lineRule="exact"/>
        <w:rPr>
          <w:rFonts w:hint="eastAsia" w:ascii="仿宋" w:hAnsi="仿宋" w:eastAsia="仿宋" w:cs="仿宋"/>
          <w:sz w:val="24"/>
          <w:szCs w:val="21"/>
        </w:rPr>
      </w:pPr>
      <w:r/>
      <w:bookmarkStart w:id="76" w:name="_Toc16938527"/>
      <w:r/>
      <w:bookmarkStart w:id="77" w:name="_Toc513029211"/>
      <w:r/>
      <w:bookmarkStart w:id="78" w:name="_Toc20823283"/>
      <w:r/>
      <w:bookmarkStart w:id="79" w:name="_Toc462564070"/>
      <w:r>
        <w:rPr>
          <w:rFonts w:hint="eastAsia" w:ascii="仿宋" w:hAnsi="仿宋" w:eastAsia="仿宋" w:cs="仿宋"/>
          <w:sz w:val="24"/>
          <w:szCs w:val="21"/>
        </w:rPr>
        <w:t xml:space="preserve">7、招标文件的澄清</w:t>
      </w:r>
      <w:bookmarkEnd w:id="76"/>
      <w:r/>
      <w:bookmarkEnd w:id="77"/>
      <w:r/>
      <w:bookmarkEnd w:id="78"/>
      <w:r/>
      <w:bookmarkEnd w:id="79"/>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7.1任何要求对招标文件进行澄清的投标人，应在投标截止期十日前按招标公告中的通讯地址，以书面形式通知采购代理机构。</w:t>
      </w:r>
      <w:r/>
    </w:p>
    <w:p>
      <w:pPr>
        <w:ind w:firstLine="480"/>
        <w:spacing w:line="560" w:lineRule="exact"/>
        <w:rPr>
          <w:rFonts w:hint="eastAsia" w:ascii="仿宋" w:hAnsi="仿宋" w:eastAsia="仿宋" w:cs="仿宋"/>
          <w:sz w:val="24"/>
          <w:szCs w:val="21"/>
        </w:rPr>
      </w:pPr>
      <w:r/>
      <w:bookmarkStart w:id="80" w:name="_Toc20823284"/>
      <w:r/>
      <w:bookmarkStart w:id="81" w:name="_Toc513029212"/>
      <w:r/>
      <w:bookmarkStart w:id="82" w:name="_Toc16938528"/>
      <w:r/>
      <w:bookmarkStart w:id="83" w:name="_Toc462564071"/>
      <w:r>
        <w:rPr>
          <w:rFonts w:hint="eastAsia" w:ascii="仿宋" w:hAnsi="仿宋" w:eastAsia="仿宋" w:cs="仿宋"/>
          <w:sz w:val="24"/>
          <w:szCs w:val="21"/>
        </w:rPr>
        <w:t xml:space="preserve">8、招标文件的修改</w:t>
      </w:r>
      <w:bookmarkEnd w:id="80"/>
      <w:r/>
      <w:bookmarkEnd w:id="81"/>
      <w:r/>
      <w:bookmarkEnd w:id="82"/>
      <w:r/>
      <w:bookmarkEnd w:id="83"/>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8.2在投标截止时间前，采购代理机构可以对招标文件进行修改。</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8.3采购代理机构有权按照法定的要求推迟投标截止日期和开标日期。</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8.5投标人应及时登录“苏采云”系统获取澄清答疑文件（修改后招标文件），如因投标人原因未能及时下载澄清和修改后的招标文件，由此造成的相关责任，由投标人承担。</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bookmarkStart w:id="84" w:name="_Toc16938529"/>
      <w:r/>
      <w:bookmarkStart w:id="85" w:name="_Toc20823285"/>
      <w:r/>
      <w:bookmarkStart w:id="86" w:name="_Toc513029213"/>
      <w:r/>
      <w:bookmarkStart w:id="87" w:name="_Toc120614216"/>
      <w:r/>
      <w:bookmarkStart w:id="88" w:name="_Toc462564072"/>
      <w:r>
        <w:rPr>
          <w:rFonts w:hint="eastAsia" w:ascii="仿宋" w:hAnsi="仿宋" w:eastAsia="仿宋" w:cs="仿宋"/>
          <w:b/>
          <w:bCs/>
          <w:sz w:val="32"/>
          <w:szCs w:val="32"/>
          <w:lang w:val="en-US" w:eastAsia="zh-CN" w:bidi="ar-SA"/>
        </w:rPr>
        <w:t xml:space="preserve">三、投标文件的编制</w:t>
      </w:r>
      <w:bookmarkEnd w:id="84"/>
      <w:r/>
      <w:bookmarkEnd w:id="85"/>
      <w:r/>
      <w:bookmarkEnd w:id="86"/>
      <w:r/>
      <w:bookmarkEnd w:id="87"/>
      <w:r/>
      <w:bookmarkEnd w:id="88"/>
      <w:r/>
      <w:r/>
    </w:p>
    <w:p>
      <w:pPr>
        <w:ind w:firstLine="480"/>
        <w:spacing w:line="560" w:lineRule="exact"/>
        <w:rPr>
          <w:rFonts w:hint="eastAsia" w:ascii="仿宋" w:hAnsi="仿宋" w:eastAsia="仿宋" w:cs="仿宋"/>
          <w:sz w:val="24"/>
          <w:szCs w:val="21"/>
        </w:rPr>
      </w:pPr>
      <w:r/>
      <w:bookmarkStart w:id="89" w:name="_Toc462564073"/>
      <w:r/>
      <w:bookmarkStart w:id="90" w:name="_Toc513029214"/>
      <w:r/>
      <w:bookmarkStart w:id="91" w:name="_Toc16938530"/>
      <w:r/>
      <w:bookmarkStart w:id="92" w:name="_Toc20823286"/>
      <w:r>
        <w:rPr>
          <w:rFonts w:hint="eastAsia" w:ascii="仿宋" w:hAnsi="仿宋" w:eastAsia="仿宋" w:cs="仿宋"/>
          <w:sz w:val="24"/>
          <w:szCs w:val="21"/>
        </w:rPr>
        <w:t xml:space="preserve">9、投标文件的语言及度量衡单位</w:t>
      </w:r>
      <w:bookmarkEnd w:id="89"/>
      <w:r/>
      <w:bookmarkEnd w:id="90"/>
      <w:r/>
      <w:bookmarkEnd w:id="91"/>
      <w:r/>
      <w:bookmarkEnd w:id="92"/>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9.1投标人提交的投标文件以及投标人与采购代理机构就有关投标的所有来往通知、函件和文件均应使用简体中文。</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9.2除技术性能另有规定外，投标文件所使用的度量衡单位，均须采用国家法定计量单位。</w:t>
      </w:r>
      <w:r/>
    </w:p>
    <w:p>
      <w:pPr>
        <w:ind w:firstLine="480"/>
        <w:spacing w:line="560" w:lineRule="exact"/>
        <w:rPr>
          <w:rFonts w:hint="eastAsia" w:ascii="仿宋" w:hAnsi="仿宋" w:eastAsia="仿宋" w:cs="仿宋"/>
          <w:sz w:val="24"/>
          <w:szCs w:val="21"/>
        </w:rPr>
      </w:pPr>
      <w:r/>
      <w:bookmarkStart w:id="93" w:name="_Toc20823287"/>
      <w:r/>
      <w:bookmarkStart w:id="94" w:name="_Toc16938531"/>
      <w:r/>
      <w:bookmarkStart w:id="95" w:name="_Toc462564074"/>
      <w:r/>
      <w:bookmarkStart w:id="96" w:name="_Toc513029215"/>
      <w:r>
        <w:rPr>
          <w:rFonts w:hint="eastAsia" w:ascii="仿宋" w:hAnsi="仿宋" w:eastAsia="仿宋" w:cs="仿宋"/>
          <w:sz w:val="24"/>
          <w:szCs w:val="21"/>
        </w:rPr>
        <w:t xml:space="preserve">10、投标文件构成</w:t>
      </w:r>
      <w:bookmarkEnd w:id="93"/>
      <w:r/>
      <w:bookmarkEnd w:id="94"/>
      <w:r/>
      <w:bookmarkEnd w:id="95"/>
      <w:r/>
      <w:bookmarkEnd w:id="96"/>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lang w:val="zh-CN"/>
        </w:rPr>
        <w:t xml:space="preserve">各投标人在编制投标文件时请按照招标文件第六</w:t>
      </w:r>
      <w:r>
        <w:rPr>
          <w:rFonts w:hint="eastAsia" w:ascii="仿宋" w:hAnsi="仿宋" w:eastAsia="仿宋" w:cs="仿宋"/>
          <w:sz w:val="24"/>
          <w:szCs w:val="21"/>
        </w:rPr>
        <w:t xml:space="preserve">章</w:t>
      </w:r>
      <w:r>
        <w:rPr>
          <w:rFonts w:hint="eastAsia" w:ascii="仿宋" w:hAnsi="仿宋" w:eastAsia="仿宋" w:cs="仿宋"/>
          <w:sz w:val="24"/>
          <w:szCs w:val="21"/>
          <w:lang w:val="zh-CN"/>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10.2投标人编写的投标文件应包括资格证明文件、符合性证明文件、投标分项报价表、响应及偏离表、其他证明文件、投标函、开标一览表等部分。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10.5如标书制作工具中格式和内容与“宿迁市政府采购网”发布的招标文件不一致，请以“宿迁市政府采购网”发布的招标文件为准。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10.6中标后按相关要求提供与电子投标文件一致的纸质打印投标文件3份。</w:t>
      </w:r>
      <w:r/>
    </w:p>
    <w:p>
      <w:pPr>
        <w:ind w:firstLine="480"/>
        <w:spacing w:line="560" w:lineRule="exact"/>
        <w:rPr>
          <w:rFonts w:hint="eastAsia" w:ascii="仿宋" w:hAnsi="仿宋" w:eastAsia="仿宋" w:cs="仿宋"/>
          <w:sz w:val="24"/>
          <w:szCs w:val="21"/>
        </w:rPr>
      </w:pPr>
      <w:r/>
      <w:bookmarkStart w:id="97" w:name="EBc50e2bb832bb43068403b10c1cce6141"/>
      <w:r>
        <w:rPr>
          <w:rFonts w:hint="eastAsia" w:ascii="仿宋" w:hAnsi="仿宋" w:eastAsia="仿宋" w:cs="仿宋"/>
          <w:sz w:val="24"/>
          <w:szCs w:val="21"/>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7"/>
      <w:r/>
      <w:r/>
    </w:p>
    <w:p>
      <w:pPr>
        <w:ind w:firstLine="480"/>
        <w:spacing w:line="560" w:lineRule="exact"/>
        <w:rPr>
          <w:rFonts w:hint="eastAsia" w:ascii="仿宋" w:hAnsi="仿宋" w:eastAsia="仿宋" w:cs="仿宋"/>
          <w:sz w:val="24"/>
          <w:szCs w:val="21"/>
        </w:rPr>
      </w:pPr>
      <w:r/>
      <w:bookmarkStart w:id="98" w:name="_Hlt26670360"/>
      <w:r/>
      <w:bookmarkEnd w:id="98"/>
      <w:r/>
      <w:bookmarkStart w:id="99" w:name="_Hlt26668975"/>
      <w:r/>
      <w:bookmarkEnd w:id="99"/>
      <w:r/>
      <w:bookmarkStart w:id="100" w:name="_Hlt26954838"/>
      <w:r/>
      <w:bookmarkEnd w:id="100"/>
      <w:r/>
      <w:bookmarkStart w:id="101" w:name="_Toc49090509"/>
      <w:r/>
      <w:bookmarkStart w:id="102" w:name="_Toc14577354"/>
      <w:r/>
      <w:bookmarkStart w:id="103" w:name="_Toc49090507"/>
      <w:r/>
      <w:bookmarkStart w:id="104" w:name="_Toc14577357"/>
      <w:r/>
      <w:bookmarkStart w:id="105" w:name="_Toc513029219"/>
      <w:r/>
      <w:bookmarkStart w:id="106" w:name="_Toc513029216"/>
      <w:r>
        <w:rPr>
          <w:rFonts w:hint="eastAsia" w:ascii="仿宋" w:hAnsi="仿宋" w:eastAsia="仿宋" w:cs="仿宋"/>
          <w:sz w:val="24"/>
          <w:szCs w:val="21"/>
        </w:rPr>
        <w:t xml:space="preserve">11、证明投标人及投标标的符合招标文件规定的文件</w:t>
      </w:r>
      <w:bookmarkEnd w:id="101"/>
      <w:r/>
      <w:bookmarkEnd w:id="102"/>
      <w:r/>
      <w:bookmarkEnd w:id="103"/>
      <w:r/>
      <w:bookmarkEnd w:id="104"/>
      <w:r/>
      <w:bookmarkEnd w:id="105"/>
      <w:r/>
      <w:bookmarkEnd w:id="106"/>
      <w:r/>
      <w:r/>
    </w:p>
    <w:p>
      <w:pPr>
        <w:ind w:firstLine="480"/>
        <w:spacing w:line="560" w:lineRule="exact"/>
        <w:rPr>
          <w:rFonts w:hint="eastAsia" w:ascii="仿宋" w:hAnsi="仿宋" w:eastAsia="仿宋" w:cs="仿宋"/>
          <w:sz w:val="24"/>
          <w:szCs w:val="21"/>
        </w:rPr>
      </w:pPr>
      <w:r/>
      <w:bookmarkStart w:id="107" w:name="_Toc14577355"/>
      <w:r/>
      <w:bookmarkStart w:id="108" w:name="_Toc49090508"/>
      <w:r>
        <w:rPr>
          <w:rFonts w:hint="eastAsia" w:ascii="仿宋" w:hAnsi="仿宋" w:eastAsia="仿宋" w:cs="仿宋"/>
          <w:sz w:val="24"/>
          <w:szCs w:val="21"/>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11.2招标文件对证明文件无明确形式要求的，证明文件可以以文字资料、图纸和数据等形式提交。</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12、投标分项报价</w:t>
      </w:r>
      <w:bookmarkEnd w:id="107"/>
      <w:r/>
      <w:bookmarkStart w:id="109" w:name="_Hlt26670373"/>
      <w:r/>
      <w:bookmarkEnd w:id="109"/>
      <w:r>
        <w:rPr>
          <w:rFonts w:hint="eastAsia" w:ascii="仿宋" w:hAnsi="仿宋" w:eastAsia="仿宋" w:cs="仿宋"/>
          <w:sz w:val="24"/>
          <w:szCs w:val="21"/>
        </w:rPr>
        <w:t xml:space="preserve">表</w:t>
      </w:r>
      <w:bookmarkEnd w:id="108"/>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12.1投</w:t>
      </w:r>
      <w:bookmarkStart w:id="110" w:name="_Hlt26954840"/>
      <w:r/>
      <w:bookmarkEnd w:id="110"/>
      <w:r>
        <w:rPr>
          <w:rFonts w:hint="eastAsia" w:ascii="仿宋" w:hAnsi="仿宋" w:eastAsia="仿宋" w:cs="仿宋"/>
          <w:sz w:val="24"/>
          <w:szCs w:val="21"/>
        </w:rPr>
        <w:t xml:space="preserve">标人应按照招标文件规定格式填报投标分项报价表</w:t>
      </w:r>
      <w:bookmarkStart w:id="111" w:name="_Hlt26670399"/>
      <w:r/>
      <w:bookmarkEnd w:id="111"/>
      <w:r>
        <w:rPr>
          <w:rFonts w:hint="eastAsia" w:ascii="仿宋" w:hAnsi="仿宋" w:eastAsia="仿宋" w:cs="仿宋"/>
          <w:sz w:val="24"/>
          <w:szCs w:val="21"/>
        </w:rPr>
        <w:t xml:space="preserve">。</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12.2投标货币。投标文件中的单价和总价无特殊规定的采用人民币报价，以元为单位标注。招标文件中另有规定的按规定执行。</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12.3本项目不接受备选的投标方案或有选择的报价，只允许有一个报价。投标报价内容包括：</w:t>
      </w:r>
      <w:r>
        <w:rPr>
          <w:rFonts w:hint="eastAsia" w:ascii="仿宋" w:hAnsi="仿宋" w:eastAsia="仿宋" w:cs="仿宋"/>
          <w:sz w:val="24"/>
          <w:szCs w:val="24"/>
        </w:rPr>
        <w:t xml:space="preserve">采购人需求的服务（包含与服务相关的产品）价格、培训费用及售后服务费用，项目在指定地点、环境交付、安装、调试、验收所需费用和所有相关税金费用及为完成整个项目所产生的其他所有费用</w:t>
      </w:r>
      <w:r>
        <w:rPr>
          <w:rFonts w:hint="eastAsia" w:ascii="仿宋" w:hAnsi="仿宋" w:eastAsia="仿宋" w:cs="仿宋"/>
          <w:sz w:val="24"/>
          <w:szCs w:val="21"/>
        </w:rPr>
        <w:t xml:space="preserve">。</w:t>
      </w:r>
      <w:r/>
    </w:p>
    <w:p>
      <w:pPr>
        <w:ind w:firstLine="480"/>
        <w:spacing w:line="560" w:lineRule="exact"/>
        <w:rPr>
          <w:rFonts w:hint="eastAsia" w:ascii="仿宋" w:hAnsi="仿宋" w:eastAsia="仿宋" w:cs="仿宋"/>
          <w:sz w:val="24"/>
          <w:szCs w:val="21"/>
        </w:rPr>
      </w:pPr>
      <w:r/>
      <w:bookmarkStart w:id="112" w:name="_Hlt26670403"/>
      <w:r/>
      <w:bookmarkEnd w:id="112"/>
      <w:r/>
      <w:bookmarkStart w:id="113" w:name="_Hlt26670482"/>
      <w:r/>
      <w:bookmarkEnd w:id="113"/>
      <w:r/>
      <w:bookmarkStart w:id="114" w:name="_Hlt26670425"/>
      <w:r/>
      <w:bookmarkEnd w:id="114"/>
      <w:r/>
      <w:bookmarkStart w:id="115" w:name="_Hlt26954731"/>
      <w:r/>
      <w:bookmarkEnd w:id="115"/>
      <w:r/>
      <w:bookmarkStart w:id="116" w:name="_Hlt26954848"/>
      <w:r/>
      <w:bookmarkEnd w:id="116"/>
      <w:r/>
      <w:bookmarkStart w:id="117" w:name="_Hlt26668983"/>
      <w:r/>
      <w:bookmarkEnd w:id="117"/>
      <w:r/>
      <w:bookmarkStart w:id="118" w:name="_Hlt26954842"/>
      <w:r/>
      <w:bookmarkEnd w:id="118"/>
      <w:r/>
      <w:bookmarkStart w:id="119" w:name="_Hlt26670486"/>
      <w:r/>
      <w:bookmarkEnd w:id="119"/>
      <w:r/>
      <w:bookmarkStart w:id="120" w:name="_Hlt26954846"/>
      <w:r/>
      <w:bookmarkEnd w:id="120"/>
      <w:r/>
      <w:bookmarkStart w:id="121" w:name="_Hlt26954844"/>
      <w:r/>
      <w:bookmarkEnd w:id="121"/>
      <w:r/>
      <w:bookmarkStart w:id="122" w:name="_Toc49090510"/>
      <w:r/>
      <w:bookmarkStart w:id="123" w:name="_Toc14577359"/>
      <w:r>
        <w:rPr>
          <w:rFonts w:hint="eastAsia" w:ascii="仿宋" w:hAnsi="仿宋" w:eastAsia="仿宋" w:cs="仿宋"/>
          <w:sz w:val="24"/>
          <w:szCs w:val="21"/>
        </w:rPr>
        <w:t xml:space="preserve">13、技术要求响应及偏离表、商务要求响应及偏离表</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13.1投标人需对招标文件中的技术要求与商务要求逐项作出响应或偏离，并说明原因。</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13.2投标人可在投标文件中提供认为需要的其他技术文件或说明。</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14、服务承诺、培训计划、人员安排及其他</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14.1投标人需根据招标文件要求提供有关售后服务的管理制度，售后服务机构的分布情况，售后服务人员的数量、素质、技术水平及售后服务的反应能力等。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14.2投标人需根据招标文件要求提供培训计划。</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14.3投标人需根据招标文件要求提供</w:t>
      </w:r>
      <w:r>
        <w:rPr>
          <w:rFonts w:hint="eastAsia" w:ascii="仿宋" w:hAnsi="仿宋" w:eastAsia="仿宋" w:cs="仿宋"/>
          <w:sz w:val="24"/>
          <w:szCs w:val="21"/>
          <w:lang w:val="zh-CN"/>
        </w:rPr>
        <w:t xml:space="preserve">所投标的主要组成部分、功能设计、实现思路及关键技术等。</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15、投标声明及承诺函和开标一览表</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15.1投标人应按照招标文件中提供的格式完整、正确填写投标声明及承诺函、开标一览表。</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15.2对于采用货币报价的项目，开标一览表中的投标总报价应与投标分项报价表中的投标总报价一致，如不一致，不作为无效投标处理，但评标时按开标一览表中价格为准。</w:t>
      </w:r>
      <w:bookmarkEnd w:id="122"/>
      <w:r/>
      <w:bookmarkEnd w:id="123"/>
      <w:r/>
      <w:r/>
    </w:p>
    <w:p>
      <w:pPr>
        <w:ind w:firstLine="480"/>
        <w:spacing w:line="560" w:lineRule="exact"/>
        <w:rPr>
          <w:rFonts w:hint="eastAsia" w:ascii="仿宋" w:hAnsi="仿宋" w:eastAsia="仿宋" w:cs="仿宋"/>
          <w:sz w:val="24"/>
          <w:szCs w:val="21"/>
        </w:rPr>
      </w:pPr>
      <w:r/>
      <w:bookmarkStart w:id="124" w:name="_Hlt26670489"/>
      <w:r/>
      <w:bookmarkEnd w:id="124"/>
      <w:r/>
      <w:bookmarkStart w:id="125" w:name="_Hlt26954734"/>
      <w:r/>
      <w:bookmarkEnd w:id="125"/>
      <w:r/>
      <w:bookmarkStart w:id="126" w:name="_Hlt26954850"/>
      <w:r/>
      <w:bookmarkEnd w:id="126"/>
      <w:r/>
      <w:bookmarkStart w:id="127" w:name="_Toc49090511"/>
      <w:r/>
      <w:bookmarkStart w:id="128" w:name="_Toc14577360"/>
      <w:r>
        <w:rPr>
          <w:rFonts w:hint="eastAsia" w:ascii="仿宋" w:hAnsi="仿宋" w:eastAsia="仿宋" w:cs="仿宋"/>
          <w:sz w:val="24"/>
          <w:szCs w:val="21"/>
        </w:rPr>
        <w:t xml:space="preserve">16、投标有效期</w:t>
      </w:r>
      <w:bookmarkEnd w:id="127"/>
      <w:r/>
      <w:bookmarkEnd w:id="128"/>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16.1投标有效期为开标之日后六十（60）天。投标有效期比规定短的将被视为未实质性响应招标文件而予以拒绝。</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17、投标有效期的延长</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17.2中标人的投标文件作为项目合同的附件，其有效期至中标人全部合同义务履行完毕为止。</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bookmarkStart w:id="129" w:name="_Hlt26954739"/>
      <w:r/>
      <w:bookmarkEnd w:id="129"/>
      <w:r/>
      <w:bookmarkStart w:id="130" w:name="_Hlt26954852"/>
      <w:r/>
      <w:bookmarkEnd w:id="130"/>
      <w:r/>
      <w:bookmarkStart w:id="131" w:name="_Toc16938540"/>
      <w:r/>
      <w:bookmarkStart w:id="132" w:name="_Toc513029224"/>
      <w:r/>
      <w:bookmarkStart w:id="133" w:name="_Toc20823296"/>
      <w:r/>
      <w:bookmarkStart w:id="134" w:name="_Toc120614217"/>
      <w:r>
        <w:rPr>
          <w:rFonts w:hint="eastAsia" w:ascii="仿宋" w:hAnsi="仿宋" w:eastAsia="仿宋" w:cs="仿宋"/>
          <w:b/>
          <w:bCs/>
          <w:sz w:val="32"/>
          <w:szCs w:val="32"/>
          <w:lang w:val="en-US" w:eastAsia="zh-CN" w:bidi="ar-SA"/>
        </w:rPr>
        <w:t xml:space="preserve">四、投标文件的递交</w:t>
      </w:r>
      <w:bookmarkEnd w:id="131"/>
      <w:r/>
      <w:bookmarkEnd w:id="132"/>
      <w:r/>
      <w:bookmarkEnd w:id="133"/>
      <w:r/>
      <w:bookmarkEnd w:id="134"/>
      <w:r/>
      <w:r/>
    </w:p>
    <w:p>
      <w:pPr>
        <w:ind w:firstLine="480"/>
        <w:spacing w:line="560" w:lineRule="exact"/>
        <w:rPr>
          <w:rFonts w:hint="eastAsia" w:ascii="仿宋" w:hAnsi="仿宋" w:eastAsia="仿宋" w:cs="仿宋"/>
          <w:sz w:val="24"/>
          <w:szCs w:val="21"/>
        </w:rPr>
      </w:pPr>
      <w:r/>
      <w:bookmarkStart w:id="135" w:name="_Toc16938541"/>
      <w:r/>
      <w:bookmarkStart w:id="136" w:name="_Toc462564084"/>
      <w:r/>
      <w:bookmarkStart w:id="137" w:name="_Toc513029225"/>
      <w:r/>
      <w:bookmarkStart w:id="138" w:name="_Toc20823297"/>
      <w:r>
        <w:rPr>
          <w:rFonts w:hint="eastAsia" w:ascii="仿宋" w:hAnsi="仿宋" w:eastAsia="仿宋" w:cs="仿宋"/>
          <w:sz w:val="24"/>
          <w:szCs w:val="21"/>
        </w:rPr>
        <w:t xml:space="preserve">18、投标文件</w:t>
      </w:r>
      <w:bookmarkEnd w:id="135"/>
      <w:r/>
      <w:bookmarkEnd w:id="136"/>
      <w:r/>
      <w:bookmarkEnd w:id="137"/>
      <w:r/>
      <w:bookmarkEnd w:id="138"/>
      <w:r>
        <w:rPr>
          <w:rFonts w:hint="eastAsia" w:ascii="仿宋" w:hAnsi="仿宋" w:eastAsia="仿宋" w:cs="仿宋"/>
          <w:sz w:val="24"/>
          <w:szCs w:val="21"/>
        </w:rPr>
        <w:t xml:space="preserve">的递交</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18.1投标人应当按照《操作手册》规定，在投标截止时间前制作并上传电子投标文件。</w:t>
      </w:r>
      <w:bookmarkStart w:id="139" w:name="_Toc513029226"/>
      <w:r/>
      <w:bookmarkStart w:id="140" w:name="_Toc20823298"/>
      <w:r/>
      <w:bookmarkStart w:id="141" w:name="_Toc16938542"/>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18.2投标人通过“苏采云”系统不见面开标大厅在线参与开标活动。（具体操作详见《“苏采云”系统投标人操作手册》，网址链接http://www.ccgp-jiangsu.gov.cn//webfile/jiangsu/202311/1699268553318052447.pdf）</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19、投标截止</w:t>
      </w:r>
      <w:bookmarkEnd w:id="139"/>
      <w:r/>
      <w:bookmarkEnd w:id="140"/>
      <w:r/>
      <w:bookmarkEnd w:id="141"/>
      <w:r>
        <w:rPr>
          <w:rFonts w:hint="eastAsia" w:ascii="仿宋" w:hAnsi="仿宋" w:eastAsia="仿宋" w:cs="仿宋"/>
          <w:sz w:val="24"/>
          <w:szCs w:val="21"/>
        </w:rPr>
        <w:t xml:space="preserve">时间</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19.1投标人上传电子投标文件的时间不得迟于招标公告中规定的投标截止时间。</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19.2采购代理机构可以按照规定，通过修改招标文件酌情延长投标截止时间，在此情况下，投标人的所有权利和义务以及投标人受制的截止时间均应以延长后新的截止时间为准。</w:t>
      </w:r>
      <w:r/>
    </w:p>
    <w:p>
      <w:pPr>
        <w:ind w:firstLine="480"/>
        <w:spacing w:line="560" w:lineRule="exact"/>
        <w:rPr>
          <w:rFonts w:hint="eastAsia" w:ascii="仿宋" w:hAnsi="仿宋" w:eastAsia="仿宋" w:cs="仿宋"/>
          <w:sz w:val="24"/>
          <w:szCs w:val="21"/>
        </w:rPr>
      </w:pPr>
      <w:r/>
      <w:bookmarkStart w:id="142" w:name="_Toc16938543"/>
      <w:r/>
      <w:bookmarkStart w:id="143" w:name="_Toc513029227"/>
      <w:r/>
      <w:bookmarkStart w:id="144" w:name="_Toc20823299"/>
      <w:r>
        <w:rPr>
          <w:rFonts w:hint="eastAsia" w:ascii="仿宋" w:hAnsi="仿宋" w:eastAsia="仿宋" w:cs="仿宋"/>
          <w:sz w:val="24"/>
          <w:szCs w:val="21"/>
        </w:rPr>
        <w:t xml:space="preserve">20、投标文件</w:t>
      </w:r>
      <w:bookmarkEnd w:id="142"/>
      <w:r/>
      <w:bookmarkEnd w:id="143"/>
      <w:r/>
      <w:bookmarkEnd w:id="144"/>
      <w:r>
        <w:rPr>
          <w:rFonts w:hint="eastAsia" w:ascii="仿宋" w:hAnsi="仿宋" w:eastAsia="仿宋" w:cs="仿宋"/>
          <w:sz w:val="24"/>
          <w:szCs w:val="21"/>
        </w:rPr>
        <w:t xml:space="preserve">的拒收</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20.1采购代理机构拒绝接收在其规定的投标截止时间后上传的任何投标文件。</w:t>
      </w:r>
      <w:r/>
    </w:p>
    <w:p>
      <w:pPr>
        <w:ind w:firstLine="480"/>
        <w:spacing w:line="560" w:lineRule="exact"/>
        <w:rPr>
          <w:rFonts w:hint="eastAsia" w:ascii="仿宋" w:hAnsi="仿宋" w:eastAsia="仿宋" w:cs="仿宋"/>
          <w:sz w:val="24"/>
          <w:szCs w:val="21"/>
        </w:rPr>
      </w:pPr>
      <w:r/>
      <w:bookmarkStart w:id="145" w:name="_Toc20823300"/>
      <w:r/>
      <w:bookmarkStart w:id="146" w:name="_Toc16938544"/>
      <w:r/>
      <w:bookmarkStart w:id="147" w:name="_Toc513029228"/>
      <w:r/>
      <w:bookmarkStart w:id="148" w:name="_Toc513029229"/>
      <w:r/>
      <w:bookmarkStart w:id="149" w:name="_Toc16938545"/>
      <w:r/>
      <w:bookmarkStart w:id="150" w:name="_Toc20823301"/>
      <w:r/>
      <w:bookmarkStart w:id="151" w:name="_Toc120614218"/>
      <w:r>
        <w:rPr>
          <w:rFonts w:hint="eastAsia" w:ascii="仿宋" w:hAnsi="仿宋" w:eastAsia="仿宋" w:cs="仿宋"/>
          <w:sz w:val="24"/>
          <w:szCs w:val="21"/>
        </w:rPr>
        <w:t xml:space="preserve">21、投标文件的撤回和修改</w:t>
      </w:r>
      <w:bookmarkEnd w:id="145"/>
      <w:r/>
      <w:bookmarkEnd w:id="146"/>
      <w:r/>
      <w:bookmarkEnd w:id="147"/>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21.1投标文件的撤回</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21.1.1电子投标文件的撤回</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投标人可在投标截止时间前，撤回其电子投标文件，具体操作方法见《操作手册》。</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21.1.2投标人撤回电子投标文件，则认为其不再参与本项目投标活动。</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21.2投标文件的修改</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21.2.2在投标截止时间之后，投标人不得对其电子投标文件作任何修改。</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21.3在投标截止时间至招标文件中规定的投标有效期满之间的这段时间内，投标人不得撤回其投标。</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rPr>
          <w:rFonts w:hint="eastAsia" w:ascii="仿宋" w:hAnsi="仿宋" w:eastAsia="仿宋" w:cs="仿宋"/>
          <w:b/>
          <w:bCs/>
          <w:sz w:val="32"/>
          <w:szCs w:val="32"/>
          <w:lang w:val="en-US" w:eastAsia="zh-CN" w:bidi="ar-SA"/>
        </w:rPr>
        <w:t xml:space="preserve">五、开标与评标</w:t>
      </w:r>
      <w:bookmarkEnd w:id="148"/>
      <w:r/>
      <w:bookmarkEnd w:id="149"/>
      <w:r/>
      <w:bookmarkEnd w:id="150"/>
      <w:r/>
      <w:bookmarkEnd w:id="151"/>
      <w:r/>
      <w:r/>
    </w:p>
    <w:p>
      <w:pPr>
        <w:ind w:firstLine="480"/>
        <w:spacing w:line="560" w:lineRule="exact"/>
        <w:rPr>
          <w:rFonts w:hint="eastAsia" w:ascii="仿宋" w:hAnsi="仿宋" w:eastAsia="仿宋" w:cs="仿宋"/>
          <w:sz w:val="24"/>
          <w:szCs w:val="21"/>
        </w:rPr>
      </w:pPr>
      <w:r/>
      <w:bookmarkStart w:id="152" w:name="_Toc513029230"/>
      <w:r/>
      <w:bookmarkStart w:id="153" w:name="_Toc16938546"/>
      <w:r/>
      <w:bookmarkStart w:id="154" w:name="_Toc20823302"/>
      <w:r/>
      <w:bookmarkStart w:id="155" w:name="_Toc20823303"/>
      <w:r/>
      <w:bookmarkStart w:id="156" w:name="_Toc16938547"/>
      <w:r/>
      <w:bookmarkStart w:id="157" w:name="_Toc513029231"/>
      <w:r>
        <w:rPr>
          <w:rFonts w:hint="eastAsia" w:ascii="仿宋" w:hAnsi="仿宋" w:eastAsia="仿宋" w:cs="仿宋"/>
          <w:sz w:val="24"/>
          <w:szCs w:val="21"/>
        </w:rPr>
        <w:t xml:space="preserve">22、开标</w:t>
      </w:r>
      <w:bookmarkEnd w:id="152"/>
      <w:r/>
      <w:bookmarkEnd w:id="153"/>
      <w:r/>
      <w:bookmarkEnd w:id="154"/>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22.1采购代理机构将在招标公告中规定的时间和地点组织公开开标。投标人应当按照《“苏采云”系统投标人操作手册》规定，参加开标活动和在“苏采云”系统规定的时间内对投标文件进行解密。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22.4投标人如果对开标过程和开标记录有疑义，应当根据《操作手册》规定提出，如“苏采云”系统中《开标记录表》宣布后5分钟内未提出的，视同认可开标结果。</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23、评标委员会</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23.1开标后，采购代理机构将立即组织评标委员会（以下简称评委会）进行评标。</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23.2评委会由招标人代表和有关技术、经济等方面的专家组成，且人员构成符合政府采购有关规定。</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23.3评委会独立工作，负责评审所有投标文件并确定中标投标人。</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24、评标过程的保密与公正</w:t>
      </w:r>
      <w:bookmarkEnd w:id="155"/>
      <w:r/>
      <w:bookmarkEnd w:id="156"/>
      <w:r/>
      <w:bookmarkEnd w:id="157"/>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24.1凡是与审查、澄清、评价和比较投标的有关资料以及建议等，招标人、评委、采购代理机构均不得向投标人或与评标无关的其他人员透露。</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24.2在评标过程中，投标人不得以任何行为影响评标过程，否则其投标文件将被作为无效投标文件。</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24.4采用综合评分法的项目，未中标的投标人可于中标结果公告期限届满之日起通过“苏采云”系统查看自己的评审得分及排序情况。</w:t>
      </w:r>
      <w:r/>
    </w:p>
    <w:p>
      <w:pPr>
        <w:ind w:firstLine="480"/>
        <w:spacing w:line="560" w:lineRule="exact"/>
        <w:rPr>
          <w:rFonts w:hint="eastAsia" w:ascii="仿宋" w:hAnsi="仿宋" w:eastAsia="仿宋" w:cs="仿宋"/>
          <w:sz w:val="24"/>
          <w:szCs w:val="21"/>
        </w:rPr>
      </w:pPr>
      <w:r/>
      <w:bookmarkStart w:id="158" w:name="_Toc16938548"/>
      <w:r/>
      <w:bookmarkStart w:id="159" w:name="_Toc513029232"/>
      <w:r/>
      <w:bookmarkStart w:id="160" w:name="_Toc20823304"/>
      <w:r>
        <w:rPr>
          <w:rFonts w:hint="eastAsia" w:ascii="仿宋" w:hAnsi="仿宋" w:eastAsia="仿宋" w:cs="仿宋"/>
          <w:sz w:val="24"/>
          <w:szCs w:val="21"/>
        </w:rPr>
        <w:t xml:space="preserve">25、投标文件的澄清</w:t>
      </w:r>
      <w:bookmarkEnd w:id="158"/>
      <w:r/>
      <w:bookmarkEnd w:id="159"/>
      <w:r/>
      <w:bookmarkEnd w:id="160"/>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评委会并非对每个投标人都做澄清要求。</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25.3接到评委会澄清、说明和补正要求的投标人如未按规定做出澄清、说明和补正，其风险由投标人自行承担。</w:t>
      </w:r>
      <w:r/>
    </w:p>
    <w:p>
      <w:pPr>
        <w:ind w:firstLine="480"/>
        <w:spacing w:line="560" w:lineRule="exact"/>
        <w:rPr>
          <w:rFonts w:hint="eastAsia" w:ascii="仿宋" w:hAnsi="仿宋" w:eastAsia="仿宋" w:cs="仿宋"/>
          <w:sz w:val="24"/>
          <w:szCs w:val="21"/>
        </w:rPr>
      </w:pPr>
      <w:r/>
      <w:bookmarkStart w:id="161" w:name="_Toc513029233"/>
      <w:r/>
      <w:bookmarkStart w:id="162" w:name="_Toc20823305"/>
      <w:r/>
      <w:bookmarkStart w:id="163" w:name="_Toc16938549"/>
      <w:r>
        <w:rPr>
          <w:rFonts w:hint="eastAsia" w:ascii="仿宋" w:hAnsi="仿宋" w:eastAsia="仿宋" w:cs="仿宋"/>
          <w:sz w:val="24"/>
          <w:szCs w:val="21"/>
        </w:rPr>
        <w:t xml:space="preserve">26、对投标文件的初审</w:t>
      </w:r>
      <w:bookmarkEnd w:id="161"/>
      <w:r/>
      <w:bookmarkEnd w:id="162"/>
      <w:r/>
      <w:bookmarkEnd w:id="163"/>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26.1投标文件初审分为资格审查和符合性审查。</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26.1.1资格审查：依据法律法规和招标文件的规定，由招标人或其委托的代理机构对投标文件中的资格证明文件进行审查，以确定投标人是否具备投标资格。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26.1.3对各投标人符合性审查过程中，对初步被认定为无效投标者，由评委会组长或招标人代表将集体意见通过</w:t>
      </w:r>
      <w:r>
        <w:rPr>
          <w:rFonts w:hint="eastAsia" w:ascii="仿宋" w:hAnsi="仿宋" w:eastAsia="仿宋" w:cs="仿宋"/>
          <w:sz w:val="24"/>
          <w:szCs w:val="21"/>
          <w:lang w:val="zh-CN"/>
        </w:rPr>
        <w:t xml:space="preserve">“苏采云”系统中告知未通过符合性审查的原因，评标结束后，将不再告知未通过符合性审查的原因</w:t>
      </w:r>
      <w:r>
        <w:rPr>
          <w:rFonts w:hint="eastAsia" w:ascii="仿宋" w:hAnsi="仿宋" w:eastAsia="仿宋" w:cs="仿宋"/>
          <w:sz w:val="24"/>
          <w:szCs w:val="21"/>
        </w:rPr>
        <w:t xml:space="preserve">。</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26.4评委会将对确定为实质性响应的投标进行进一步审核，确定其是否有计算上或累加上的算术错误，修正错误的原则如下：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（2）大写金额和小写金额不一致的，以大写金额为准。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（4）总价金额与按单价汇总金额不一致的，以单价金额计算结果为准。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同时出现两种以上错误的，按照前款规定的顺序修正。</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sz w:val="24"/>
          <w:szCs w:val="21"/>
        </w:rPr>
      </w:pPr>
      <w:r/>
      <w:bookmarkStart w:id="164" w:name="_Toc513029234"/>
      <w:r/>
      <w:bookmarkStart w:id="165" w:name="_Toc16938550"/>
      <w:r/>
      <w:bookmarkStart w:id="166" w:name="_Toc20823306"/>
      <w:r>
        <w:rPr>
          <w:rFonts w:hint="eastAsia" w:ascii="仿宋" w:hAnsi="仿宋" w:eastAsia="仿宋" w:cs="仿宋"/>
          <w:sz w:val="24"/>
          <w:szCs w:val="21"/>
        </w:rPr>
        <w:t xml:space="preserve">26.7投标人在开、评标全过程中应随时保持系统在线，及时在“苏采云”系统查阅、答复相关信息。</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w:t>
      </w:r>
      <w:bookmarkEnd w:id="164"/>
      <w:r/>
      <w:bookmarkEnd w:id="165"/>
      <w:r/>
      <w:bookmarkEnd w:id="166"/>
      <w:r>
        <w:rPr>
          <w:rFonts w:hint="eastAsia" w:ascii="仿宋" w:hAnsi="仿宋" w:eastAsia="仿宋" w:cs="仿宋"/>
          <w:sz w:val="24"/>
          <w:szCs w:val="21"/>
        </w:rPr>
        <w:t xml:space="preserve">无效投标条款和废标条款</w:t>
      </w:r>
      <w:r/>
    </w:p>
    <w:p>
      <w:pPr>
        <w:ind w:firstLine="480"/>
        <w:spacing w:line="560" w:lineRule="exact"/>
        <w:rPr>
          <w:rFonts w:hint="eastAsia" w:ascii="仿宋" w:hAnsi="仿宋" w:eastAsia="仿宋" w:cs="仿宋"/>
          <w:sz w:val="24"/>
          <w:szCs w:val="21"/>
        </w:rPr>
      </w:pPr>
      <w:r/>
      <w:bookmarkStart w:id="167" w:name="_Toc16938551"/>
      <w:r/>
      <w:bookmarkStart w:id="168" w:name="_Toc20823307"/>
      <w:r/>
      <w:bookmarkStart w:id="169" w:name="_Toc513029235"/>
      <w:r>
        <w:rPr>
          <w:rFonts w:hint="eastAsia" w:ascii="仿宋" w:hAnsi="仿宋" w:eastAsia="仿宋" w:cs="仿宋"/>
          <w:sz w:val="24"/>
          <w:szCs w:val="21"/>
        </w:rPr>
        <w:t xml:space="preserve">27.1无效投标条款</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27.1.1投标人在“苏采云”系统规定的时间内未成功解密电子投标文件的。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27.1.2投标人未按照招标文件要求上传电子投标文件的。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27.1.3同一投标人提交两个（含两个）以上不同的投标报价的。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27.1.4投标人不具备招标文件中规定资格要求的。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27.1.5投标人的报价超过了采购预算或最高限价的。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27.1.6未通过符合性审查的。</w:t>
      </w:r>
      <w:r/>
    </w:p>
    <w:p>
      <w:pPr>
        <w:ind w:firstLine="480"/>
        <w:spacing w:line="560" w:lineRule="exact"/>
        <w:rPr>
          <w:rFonts w:hint="eastAsia" w:ascii="仿宋" w:hAnsi="仿宋" w:eastAsia="仿宋" w:cs="仿宋"/>
          <w:bCs/>
          <w:i/>
          <w:sz w:val="24"/>
          <w:szCs w:val="21"/>
          <w:u w:val="single"/>
        </w:rPr>
      </w:pPr>
      <w:r>
        <w:rPr>
          <w:rFonts w:hint="eastAsia" w:ascii="仿宋" w:hAnsi="仿宋" w:eastAsia="仿宋" w:cs="仿宋"/>
          <w:bCs/>
          <w:sz w:val="24"/>
          <w:szCs w:val="21"/>
        </w:rPr>
        <w:t xml:space="preserve">27.1.7不符合招标文件中规定的实质性要求和条件的（</w:t>
      </w:r>
      <w:r>
        <w:rPr>
          <w:rFonts w:hint="eastAsia" w:ascii="仿宋" w:hAnsi="仿宋" w:eastAsia="仿宋" w:cs="仿宋"/>
          <w:bCs/>
          <w:i/>
          <w:sz w:val="24"/>
          <w:szCs w:val="21"/>
          <w:u w:val="single"/>
        </w:rPr>
        <w:t xml:space="preserve">加斜体下划线内容或打“★”内容为实质性要求和条件）。</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27.1.9投标文件含有招标人不能接受的附加条件的。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lang w:val="zh-CN"/>
        </w:rPr>
        <w:t xml:space="preserve">2</w:t>
      </w:r>
      <w:r>
        <w:rPr>
          <w:rFonts w:hint="eastAsia" w:ascii="仿宋" w:hAnsi="仿宋" w:eastAsia="仿宋" w:cs="仿宋"/>
          <w:sz w:val="24"/>
          <w:szCs w:val="21"/>
        </w:rPr>
        <w:t xml:space="preserve">7</w:t>
      </w:r>
      <w:r>
        <w:rPr>
          <w:rFonts w:hint="eastAsia" w:ascii="仿宋" w:hAnsi="仿宋" w:eastAsia="仿宋" w:cs="仿宋"/>
          <w:sz w:val="24"/>
          <w:szCs w:val="21"/>
          <w:lang w:val="zh-CN"/>
        </w:rPr>
        <w:t xml:space="preserve">.1.11本项目采购产品被财政部、国家发展改革委、生态环境部等列入“节能产品品目清单”、“环境标志产品品目清单”强制采购范围，而</w:t>
      </w:r>
      <w:r>
        <w:rPr>
          <w:rFonts w:hint="eastAsia" w:ascii="仿宋" w:hAnsi="仿宋" w:eastAsia="仿宋" w:cs="仿宋"/>
          <w:sz w:val="24"/>
          <w:szCs w:val="21"/>
        </w:rPr>
        <w:t xml:space="preserve">投标人</w:t>
      </w:r>
      <w:r>
        <w:rPr>
          <w:rFonts w:hint="eastAsia" w:ascii="仿宋" w:hAnsi="仿宋" w:eastAsia="仿宋" w:cs="仿宋"/>
          <w:sz w:val="24"/>
          <w:szCs w:val="21"/>
          <w:lang w:val="zh-CN"/>
        </w:rPr>
        <w:t xml:space="preserve">所</w:t>
      </w:r>
      <w:r>
        <w:rPr>
          <w:rFonts w:hint="eastAsia" w:ascii="仿宋" w:hAnsi="仿宋" w:eastAsia="仿宋" w:cs="仿宋"/>
          <w:sz w:val="24"/>
          <w:szCs w:val="21"/>
        </w:rPr>
        <w:t xml:space="preserve">投</w:t>
      </w:r>
      <w:r>
        <w:rPr>
          <w:rFonts w:hint="eastAsia" w:ascii="仿宋" w:hAnsi="仿宋" w:eastAsia="仿宋" w:cs="仿宋"/>
          <w:sz w:val="24"/>
          <w:szCs w:val="21"/>
          <w:lang w:val="zh-CN"/>
        </w:rPr>
        <w:t xml:space="preserve">产品不在强制采购范围内的。（</w:t>
      </w:r>
      <w:r>
        <w:rPr>
          <w:rFonts w:hint="eastAsia" w:ascii="仿宋" w:hAnsi="仿宋" w:eastAsia="仿宋" w:cs="仿宋"/>
          <w:sz w:val="24"/>
          <w:szCs w:val="21"/>
        </w:rPr>
        <w:t xml:space="preserve">所投</w:t>
      </w:r>
      <w:r>
        <w:rPr>
          <w:rFonts w:hint="eastAsia" w:ascii="仿宋" w:hAnsi="仿宋" w:eastAsia="仿宋" w:cs="仿宋"/>
          <w:sz w:val="24"/>
          <w:szCs w:val="21"/>
          <w:lang w:val="zh-CN"/>
        </w:rPr>
        <w:t xml:space="preserve">产品如属于政府强制采购节能产品品目清单范围内，</w:t>
      </w:r>
      <w:r>
        <w:rPr>
          <w:rFonts w:hint="eastAsia" w:ascii="仿宋" w:hAnsi="仿宋" w:eastAsia="仿宋" w:cs="仿宋"/>
          <w:sz w:val="24"/>
          <w:szCs w:val="21"/>
        </w:rPr>
        <w:t xml:space="preserve">投标</w:t>
      </w:r>
      <w:r>
        <w:rPr>
          <w:rFonts w:hint="eastAsia" w:ascii="仿宋" w:hAnsi="仿宋" w:eastAsia="仿宋" w:cs="仿宋"/>
          <w:sz w:val="24"/>
          <w:szCs w:val="21"/>
          <w:lang w:val="zh-CN"/>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27.1.12投标文件未按照招标文件要求加盖CA电子公章的。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27.1.13其他法律、法规及本招标文件规定的属无效投标的27.2废标条款</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27.2.1符合专业条件的投标人或者对招标文件作实质响应的投标人不足三家的。27.2.2出现影响采购公正的违法、违规行为的。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27.2.3因重大变故，采购任务取消的。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27.2.4评委会认定招标文件存在歧义、重大缺陷导致评审工作无法进行。</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27.2.5因“苏采云”系统故障原因造成开标不成功的。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27.3投标截止时间结束后参加投标的投标人不足三家的处理：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27.3.1如出现投标截止时间结束后参加投标的投标人或者在评标期间对招标文件做出实质响应的投标人不足三家情况，按政府采购相关规定执行。</w:t>
      </w:r>
      <w:r/>
    </w:p>
    <w:p>
      <w:pPr>
        <w:ind w:firstLine="482"/>
        <w:spacing w:line="560" w:lineRule="exact"/>
        <w:rPr>
          <w:rFonts w:hint="eastAsia" w:ascii="仿宋" w:hAnsi="仿宋" w:eastAsia="仿宋" w:cs="仿宋"/>
          <w:sz w:val="24"/>
          <w:szCs w:val="21"/>
        </w:rPr>
      </w:pPr>
      <w:r>
        <w:rPr>
          <w:rFonts w:hint="eastAsia" w:ascii="仿宋" w:hAnsi="仿宋" w:eastAsia="仿宋" w:cs="仿宋"/>
          <w:b/>
          <w:sz w:val="24"/>
          <w:szCs w:val="21"/>
        </w:rPr>
        <w:t xml:space="preserve">注:本项目为苏采云系统电子标。经评标委员会评审为无效标、被废标投标人经苏采云系统发送“告知函”，后续将不再向无效标、被废标投标人发放纸质版无效标通知书。</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bookmarkStart w:id="170" w:name="_Toc120614219"/>
      <w:r>
        <w:rPr>
          <w:rFonts w:hint="eastAsia" w:ascii="仿宋" w:hAnsi="仿宋" w:eastAsia="仿宋" w:cs="仿宋"/>
          <w:b/>
          <w:bCs/>
          <w:sz w:val="32"/>
          <w:szCs w:val="32"/>
          <w:lang w:val="en-US" w:eastAsia="zh-CN" w:bidi="ar-SA"/>
        </w:rPr>
        <w:t xml:space="preserve">六、</w:t>
      </w:r>
      <w:bookmarkEnd w:id="167"/>
      <w:r/>
      <w:bookmarkEnd w:id="168"/>
      <w:r/>
      <w:bookmarkEnd w:id="169"/>
      <w:r>
        <w:rPr>
          <w:rFonts w:hint="eastAsia" w:ascii="仿宋" w:hAnsi="仿宋" w:eastAsia="仿宋" w:cs="仿宋"/>
          <w:b/>
          <w:bCs/>
          <w:sz w:val="32"/>
          <w:szCs w:val="32"/>
          <w:lang w:val="en-US" w:eastAsia="zh-CN" w:bidi="ar-SA"/>
        </w:rPr>
        <w:t xml:space="preserve">定标</w:t>
      </w:r>
      <w:bookmarkEnd w:id="170"/>
      <w:r/>
      <w:r/>
    </w:p>
    <w:p>
      <w:pPr>
        <w:ind w:firstLine="480"/>
        <w:spacing w:line="560" w:lineRule="exact"/>
        <w:rPr>
          <w:rFonts w:hint="eastAsia" w:ascii="仿宋" w:hAnsi="仿宋" w:eastAsia="仿宋" w:cs="仿宋"/>
          <w:sz w:val="24"/>
          <w:szCs w:val="21"/>
        </w:rPr>
      </w:pPr>
      <w:r/>
      <w:bookmarkStart w:id="171" w:name="_Toc513029238"/>
      <w:r/>
      <w:bookmarkStart w:id="172" w:name="_Toc20823310"/>
      <w:r/>
      <w:bookmarkStart w:id="173" w:name="_Toc16938554"/>
      <w:r>
        <w:rPr>
          <w:rFonts w:hint="eastAsia" w:ascii="仿宋" w:hAnsi="仿宋" w:eastAsia="仿宋" w:cs="仿宋"/>
          <w:sz w:val="24"/>
          <w:szCs w:val="21"/>
        </w:rPr>
        <w:t xml:space="preserve">28、</w:t>
      </w:r>
      <w:bookmarkEnd w:id="171"/>
      <w:r>
        <w:rPr>
          <w:rFonts w:hint="eastAsia" w:ascii="仿宋" w:hAnsi="仿宋" w:eastAsia="仿宋" w:cs="仿宋"/>
          <w:sz w:val="24"/>
          <w:szCs w:val="21"/>
        </w:rPr>
        <w:t xml:space="preserve">确定</w:t>
      </w:r>
      <w:bookmarkEnd w:id="172"/>
      <w:r/>
      <w:bookmarkEnd w:id="173"/>
      <w:r>
        <w:rPr>
          <w:rFonts w:hint="eastAsia" w:ascii="仿宋" w:hAnsi="仿宋" w:eastAsia="仿宋" w:cs="仿宋"/>
          <w:sz w:val="24"/>
          <w:szCs w:val="21"/>
        </w:rPr>
        <w:t xml:space="preserve">中标单位</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28.1中标候选人的选取原则和数量见招标文件第五章规定。</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2</w:t>
      </w:r>
      <w:r>
        <w:rPr>
          <w:rFonts w:hint="eastAsia" w:ascii="仿宋" w:hAnsi="仿宋" w:eastAsia="仿宋" w:cs="仿宋"/>
          <w:sz w:val="24"/>
          <w:szCs w:val="21"/>
        </w:rPr>
        <w:t xml:space="preserve">8</w:t>
      </w:r>
      <w:r>
        <w:rPr>
          <w:rFonts w:hint="eastAsia" w:ascii="仿宋" w:hAnsi="仿宋" w:eastAsia="仿宋" w:cs="仿宋"/>
          <w:sz w:val="24"/>
          <w:szCs w:val="21"/>
          <w:lang w:val="zh-CN"/>
        </w:rPr>
        <w:t xml:space="preserve">.2按以下第</w:t>
      </w:r>
      <w:r>
        <w:rPr>
          <w:rFonts w:hint="eastAsia" w:ascii="仿宋" w:hAnsi="仿宋" w:eastAsia="仿宋" w:cs="仿宋"/>
          <w:sz w:val="24"/>
          <w:szCs w:val="21"/>
          <w:u w:val="single"/>
          <w:lang w:val="zh-CN"/>
        </w:rPr>
        <w:t xml:space="preserve">（</w:t>
      </w:r>
      <w:r>
        <w:rPr>
          <w:rFonts w:hint="eastAsia" w:ascii="仿宋" w:hAnsi="仿宋" w:eastAsia="仿宋" w:cs="仿宋"/>
          <w:sz w:val="24"/>
          <w:szCs w:val="21"/>
          <w:u w:val="single"/>
        </w:rPr>
        <w:t xml:space="preserve">2</w:t>
      </w:r>
      <w:r>
        <w:rPr>
          <w:rFonts w:hint="eastAsia" w:ascii="仿宋" w:hAnsi="仿宋" w:eastAsia="仿宋" w:cs="仿宋"/>
          <w:sz w:val="24"/>
          <w:szCs w:val="21"/>
          <w:u w:val="single"/>
          <w:lang w:val="zh-CN"/>
        </w:rPr>
        <w:t xml:space="preserve">）</w:t>
      </w:r>
      <w:r>
        <w:rPr>
          <w:rFonts w:hint="eastAsia" w:ascii="仿宋" w:hAnsi="仿宋" w:eastAsia="仿宋" w:cs="仿宋"/>
          <w:sz w:val="24"/>
          <w:szCs w:val="21"/>
          <w:lang w:val="zh-CN"/>
        </w:rPr>
        <w:t xml:space="preserve">种方式确定中标人</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（1）评委会直接确定排名第一的中标候选人为中标人；</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（2）招标人在评委会推荐的中标候选人中按顺序确定中标人。</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lang w:val="zh-CN"/>
        </w:rPr>
        <w:t xml:space="preserve">按第</w:t>
      </w:r>
      <w:r>
        <w:rPr>
          <w:rFonts w:hint="eastAsia" w:ascii="仿宋" w:hAnsi="仿宋" w:eastAsia="仿宋" w:cs="仿宋"/>
          <w:sz w:val="24"/>
          <w:szCs w:val="21"/>
        </w:rPr>
        <w:t xml:space="preserve">2</w:t>
      </w:r>
      <w:r>
        <w:rPr>
          <w:rFonts w:hint="eastAsia" w:ascii="仿宋" w:hAnsi="仿宋" w:eastAsia="仿宋" w:cs="仿宋"/>
          <w:sz w:val="24"/>
          <w:szCs w:val="21"/>
          <w:lang w:val="zh-CN"/>
        </w:rPr>
        <w:t xml:space="preserve">种方式确定中标人的，</w:t>
      </w:r>
      <w:r>
        <w:rPr>
          <w:rFonts w:hint="eastAsia" w:ascii="仿宋" w:hAnsi="仿宋" w:eastAsia="仿宋" w:cs="仿宋"/>
          <w:sz w:val="24"/>
          <w:szCs w:val="21"/>
        </w:rPr>
        <w:t xml:space="preserve">采购代理机构</w:t>
      </w:r>
      <w:r>
        <w:rPr>
          <w:rFonts w:hint="eastAsia" w:ascii="仿宋" w:hAnsi="仿宋" w:eastAsia="仿宋" w:cs="仿宋"/>
          <w:sz w:val="24"/>
          <w:szCs w:val="21"/>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28.3采购代理机构将在“宿迁市政府采购网”发布中标公告，公告期限为1个工作日。</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28.4若有充分证据证明，中标人出现下列情况之一的，一经查实，将被取消中标资格：</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28.4.1提供虚假材料谋取中标的。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28.4.2向招标人、采购代理机构行贿或者提供其他不正当利益的。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28.4.3属于本文件规定的无效条件，但在评标过程中又未被评委会发现的。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28.4.4与招标人或者其他投标人恶意串通的。</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28.4.5采取不正当手段诋毁、排挤其他投标人的。</w:t>
      </w:r>
      <w:r/>
    </w:p>
    <w:p>
      <w:pPr>
        <w:ind w:firstLine="480"/>
        <w:spacing w:line="560" w:lineRule="exact"/>
        <w:rPr>
          <w:rFonts w:hint="eastAsia" w:ascii="仿宋" w:hAnsi="仿宋" w:eastAsia="仿宋" w:cs="仿宋"/>
          <w:sz w:val="24"/>
          <w:szCs w:val="21"/>
        </w:rPr>
      </w:pPr>
      <w:r/>
      <w:bookmarkStart w:id="174" w:name="_Toc200451960"/>
      <w:r>
        <w:rPr>
          <w:rFonts w:hint="eastAsia" w:ascii="仿宋" w:hAnsi="仿宋" w:eastAsia="仿宋" w:cs="仿宋"/>
          <w:sz w:val="24"/>
          <w:szCs w:val="21"/>
        </w:rPr>
        <w:t xml:space="preserve">28.5有下列情形之一的，视为投标人串通投标，投标无效：</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28.5.1不同投标人的投标文件由同一单位或者个人编制。</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28.5.2不同投标人委托同一单位或者个人办理投标事宜。</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28.5.3不同投标人的投标文件载明的项目管理成员或者联系人员为同一人。</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28.5.4不同投标人的投标文件异常一致或者投标报价呈规律性差异。</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29、质疑处理</w:t>
      </w:r>
      <w:bookmarkEnd w:id="174"/>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29.2.1对可以质疑的采购文件提出质疑的，为收到采购文件之日或者采购文件公告期限届满之日；</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29.2.2对采购过程提出质疑的，为各采购程序环节结束之日；</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29.2.3对中标或者成交结果提出质疑的，为中标或者成交结果公告期限届满之日。</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接收质疑函的方式：现场接收或邮寄接收</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联系部门：宿迁市生态环境局/宿迁恒新工程项目咨询有限公司</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联系电话：0527-84338687/0527-88880320</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通讯地址：宿迁市宿城区平安大道68号/宿迁经济技术开发区城宇商业广场一区D栋103室</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29.5以下情形的质疑不予受理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29.5.1内容不符合《政府采购质疑和投诉办法》第十二条规定的质疑。</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29.5.2超出政府采购法定期限的质疑。</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29.5.3以传真、电子邮件等方式递交的非原件形式的质疑。</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29.5.5投标人组成联合体参加投标，联合体中任何一方或多方未按要求签字、盖章、加盖公章的质疑。</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29.7质疑投标人对招标人、采购代理机构的答复不满意，或者招标人、采购代理机构未在规定时间内作出答复的，可以在答复期满后15个工作日内向同级财政部门提起投诉。</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30、中标通知书</w:t>
      </w:r>
      <w:r/>
    </w:p>
    <w:p>
      <w:pPr>
        <w:ind w:firstLine="480"/>
        <w:spacing w:line="560" w:lineRule="exact"/>
        <w:rPr>
          <w:rFonts w:hint="eastAsia" w:ascii="仿宋" w:hAnsi="仿宋" w:eastAsia="仿宋" w:cs="仿宋"/>
          <w:sz w:val="24"/>
          <w:szCs w:val="21"/>
        </w:rPr>
      </w:pPr>
      <w:r/>
      <w:bookmarkStart w:id="175" w:name="_Toc120614220"/>
      <w:r/>
      <w:bookmarkStart w:id="176" w:name="_Toc16938552"/>
      <w:r/>
      <w:bookmarkStart w:id="177" w:name="_Toc20823308"/>
      <w:r/>
      <w:bookmarkStart w:id="178" w:name="_Toc513029236"/>
      <w:r>
        <w:rPr>
          <w:rFonts w:hint="eastAsia" w:ascii="仿宋" w:hAnsi="仿宋" w:eastAsia="仿宋" w:cs="仿宋"/>
          <w:sz w:val="24"/>
          <w:szCs w:val="21"/>
        </w:rPr>
        <w:t xml:space="preserve">30.l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30.2中标通知书将是合同的一个组成部分。对招标人和中标人均具有法律效力。中标通知书发出后，招标人改变中标结果的，或者中标人放弃中标项目的，应当依法承担法律责任。</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rPr>
          <w:rFonts w:hint="eastAsia" w:ascii="仿宋" w:hAnsi="仿宋" w:eastAsia="仿宋" w:cs="仿宋"/>
          <w:b/>
          <w:bCs/>
          <w:sz w:val="32"/>
          <w:szCs w:val="32"/>
          <w:lang w:val="en-US" w:eastAsia="zh-CN" w:bidi="ar-SA"/>
        </w:rPr>
        <w:t xml:space="preserve">七、授予合同</w:t>
      </w:r>
      <w:bookmarkEnd w:id="175"/>
      <w:r/>
      <w:bookmarkEnd w:id="176"/>
      <w:r/>
      <w:bookmarkEnd w:id="177"/>
      <w:r/>
      <w:bookmarkEnd w:id="178"/>
      <w:r/>
      <w:r/>
    </w:p>
    <w:p>
      <w:pPr>
        <w:ind w:firstLine="480"/>
        <w:spacing w:line="560" w:lineRule="exact"/>
        <w:rPr>
          <w:rFonts w:hint="eastAsia" w:ascii="仿宋" w:hAnsi="仿宋" w:eastAsia="仿宋" w:cs="仿宋"/>
          <w:sz w:val="24"/>
          <w:szCs w:val="21"/>
        </w:rPr>
      </w:pPr>
      <w:r/>
      <w:bookmarkStart w:id="179" w:name="_Toc513029237"/>
      <w:r/>
      <w:bookmarkStart w:id="180" w:name="_Toc20823309"/>
      <w:r/>
      <w:bookmarkStart w:id="181" w:name="_Toc16938553"/>
      <w:r>
        <w:rPr>
          <w:rFonts w:hint="eastAsia" w:ascii="仿宋" w:hAnsi="仿宋" w:eastAsia="仿宋" w:cs="仿宋"/>
          <w:sz w:val="24"/>
          <w:szCs w:val="21"/>
        </w:rPr>
        <w:t xml:space="preserve">31.签订合同</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rPr>
        <w:t xml:space="preserve">31.l中标人应当在中标通知书发出之日起15日内，按照招标文件确定的事项与招标人签订政府采购合同。</w:t>
      </w:r>
      <w:r>
        <w:rPr>
          <w:rFonts w:hint="eastAsia" w:ascii="仿宋" w:hAnsi="仿宋" w:eastAsia="仿宋" w:cs="仿宋"/>
          <w:sz w:val="24"/>
          <w:szCs w:val="21"/>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31.4本项目的非主体、非关键性工作是否允许分包按以下</w:t>
      </w:r>
      <w:r>
        <w:rPr>
          <w:rFonts w:hint="eastAsia" w:ascii="仿宋" w:hAnsi="仿宋" w:eastAsia="仿宋" w:cs="仿宋"/>
          <w:sz w:val="24"/>
          <w:szCs w:val="21"/>
          <w:u w:val="single"/>
        </w:rPr>
        <w:t xml:space="preserve">第2种</w:t>
      </w:r>
      <w:r>
        <w:rPr>
          <w:rFonts w:hint="eastAsia" w:ascii="仿宋" w:hAnsi="仿宋" w:eastAsia="仿宋" w:cs="仿宋"/>
          <w:sz w:val="24"/>
          <w:szCs w:val="21"/>
        </w:rPr>
        <w:t xml:space="preserve">方式确定：</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1.允许分包，允许大中型企业向一家或者多家小微企业分包，分包具体内容、金额或比例：/；</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31.4履约保证金</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按照以下第</w:t>
      </w:r>
      <w:r>
        <w:rPr>
          <w:rFonts w:hint="eastAsia" w:ascii="仿宋" w:hAnsi="仿宋" w:eastAsia="仿宋" w:cs="仿宋"/>
          <w:sz w:val="24"/>
          <w:szCs w:val="21"/>
          <w:u w:val="single"/>
        </w:rPr>
        <w:t xml:space="preserve">(1)</w:t>
      </w:r>
      <w:r>
        <w:rPr>
          <w:rFonts w:hint="eastAsia" w:ascii="仿宋" w:hAnsi="仿宋" w:eastAsia="仿宋" w:cs="仿宋"/>
          <w:sz w:val="24"/>
          <w:szCs w:val="21"/>
          <w:lang w:val="zh-CN"/>
        </w:rPr>
        <w:t xml:space="preserve">方式确定履约保证收取方式。</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(1)不收取履约保证金。</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(2)履约保证金应在采购合同签订前提交，履约保证金的金额：</w:t>
      </w:r>
      <w:r>
        <w:rPr>
          <w:rFonts w:hint="eastAsia" w:ascii="仿宋" w:hAnsi="仿宋" w:eastAsia="仿宋" w:cs="仿宋"/>
          <w:sz w:val="24"/>
          <w:szCs w:val="21"/>
        </w:rPr>
        <w:t xml:space="preserve">/</w:t>
      </w:r>
      <w:r>
        <w:rPr>
          <w:rFonts w:hint="eastAsia" w:ascii="仿宋" w:hAnsi="仿宋" w:eastAsia="仿宋" w:cs="仿宋"/>
          <w:sz w:val="24"/>
          <w:szCs w:val="21"/>
          <w:lang w:val="zh-CN"/>
        </w:rPr>
        <w:t xml:space="preserve">按采购合同总价的</w:t>
      </w:r>
      <w:r>
        <w:rPr>
          <w:rFonts w:hint="eastAsia" w:ascii="仿宋" w:hAnsi="仿宋" w:eastAsia="仿宋" w:cs="仿宋"/>
          <w:sz w:val="24"/>
          <w:szCs w:val="21"/>
        </w:rPr>
        <w:t xml:space="preserve">/</w:t>
      </w:r>
      <w:r>
        <w:rPr>
          <w:rFonts w:hint="eastAsia" w:ascii="仿宋" w:hAnsi="仿宋" w:eastAsia="仿宋" w:cs="仿宋"/>
          <w:sz w:val="24"/>
          <w:szCs w:val="21"/>
          <w:lang w:val="zh-CN"/>
        </w:rPr>
        <w:t xml:space="preserve">%计取。除银行电汇、网上银行、数字人民币外，投标人还可选用银行保函、担保公司的保证担保或保险公司的保证保险等多种形式向招标人缴纳；</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履约保证金退还的条件：按以下方式实行：</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货物类项目，项目验收合格，出具验收报告及履约保证金收据申请退付；</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履约保证金退还时间：采购单位收到投标人退付申请后5个工作日内退还；</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履约保证金不予退还情形：除不可抗力外，投标人不履行与招标人订立的采购合同的，履约保证金不予退还，给招标人造成的损失超过履约保证金数额的，还应当对超过部分予以赔偿；</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本项目支持和鼓励投标人使用江苏政府采购电子履约保函（保险）代替缴纳履约保证金。关于办理流程、偿付等内容详见江苏省政府采购网《关于在全省政府采购领域推行电子履约保函(保险)的通知》(苏财购﹝2023﹞150号)。</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32、货物（包含与货物相关的服务）的追加</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79"/>
      <w:r/>
      <w:bookmarkEnd w:id="180"/>
      <w:r/>
      <w:bookmarkEnd w:id="181"/>
      <w:r/>
      <w:r/>
    </w:p>
    <w:p>
      <w:pPr>
        <w:ind w:firstLine="480"/>
        <w:spacing w:line="560" w:lineRule="exact"/>
        <w:rPr>
          <w:rFonts w:hint="eastAsia" w:ascii="仿宋" w:hAnsi="仿宋" w:eastAsia="仿宋" w:cs="仿宋"/>
          <w:sz w:val="24"/>
          <w:szCs w:val="21"/>
        </w:rPr>
      </w:pPr>
      <w:r/>
      <w:bookmarkStart w:id="182" w:name="_Toc20823314"/>
      <w:r/>
      <w:bookmarkStart w:id="183" w:name="_Toc513029242"/>
      <w:r/>
      <w:bookmarkStart w:id="184" w:name="_Toc479757207"/>
      <w:r/>
      <w:bookmarkStart w:id="185" w:name="_Toc120614221"/>
      <w:r/>
      <w:bookmarkStart w:id="186" w:name="_Toc16938558"/>
      <w:r>
        <w:rPr>
          <w:rFonts w:hint="eastAsia" w:ascii="仿宋" w:hAnsi="仿宋" w:eastAsia="仿宋" w:cs="仿宋"/>
          <w:sz w:val="24"/>
          <w:szCs w:val="21"/>
        </w:rPr>
        <w:t xml:space="preserve">33、政府采购履约资金扶持政策</w:t>
      </w:r>
      <w:r/>
    </w:p>
    <w:p>
      <w:pPr>
        <w:ind w:firstLine="480"/>
        <w:spacing w:line="560" w:lineRule="exact"/>
        <w:rPr>
          <w:rFonts w:hint="eastAsia" w:ascii="仿宋" w:hAnsi="仿宋" w:eastAsia="仿宋" w:cs="仿宋"/>
          <w:sz w:val="24"/>
          <w:szCs w:val="21"/>
          <w:lang w:val="zh-CN"/>
        </w:rPr>
      </w:pPr>
      <w:r>
        <w:rPr>
          <w:rFonts w:hint="eastAsia" w:ascii="仿宋" w:hAnsi="仿宋" w:eastAsia="仿宋" w:cs="仿宋"/>
          <w:sz w:val="24"/>
          <w:szCs w:val="21"/>
        </w:rPr>
        <w:t xml:space="preserve">33.1根据江苏省财政厅中国人民银行南京分行《关于深入推进政府采购线上合同信用融资工作的通知》（苏财购〔2021〕82号）</w:t>
      </w:r>
      <w:r>
        <w:rPr>
          <w:rFonts w:hint="eastAsia" w:ascii="仿宋" w:hAnsi="仿宋" w:eastAsia="仿宋" w:cs="仿宋"/>
          <w:sz w:val="24"/>
          <w:szCs w:val="21"/>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643"/>
        <w:jc w:val="both"/>
        <w:keepLines/>
        <w:keepNext/>
        <w:spacing w:before="0" w:after="0" w:line="560" w:lineRule="exact"/>
        <w:widowControl w:val="off"/>
        <w:rPr>
          <w:rFonts w:hint="eastAsia" w:ascii="仿宋" w:hAnsi="仿宋" w:eastAsia="仿宋" w:cs="仿宋"/>
          <w:b/>
          <w:bCs/>
          <w:sz w:val="32"/>
          <w:szCs w:val="32"/>
          <w:lang w:val="en-US" w:eastAsia="zh-CN" w:bidi="ar-SA"/>
        </w:rPr>
        <w:outlineLvl w:val="2"/>
      </w:pPr>
      <w:r>
        <w:rPr>
          <w:rFonts w:hint="eastAsia" w:ascii="仿宋" w:hAnsi="仿宋" w:eastAsia="仿宋" w:cs="仿宋"/>
          <w:b/>
          <w:bCs/>
          <w:sz w:val="32"/>
          <w:szCs w:val="32"/>
          <w:lang w:val="en-US" w:eastAsia="zh-CN" w:bidi="ar-SA"/>
        </w:rPr>
        <w:t xml:space="preserve">34、验收及付款</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34.4验收合格的项目，招标人将根据采购合同的约定及时向投标人支付采购资金、退还履约保证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35、付款</w:t>
      </w:r>
      <w:r/>
    </w:p>
    <w:p>
      <w:pPr>
        <w:ind w:firstLine="480"/>
        <w:spacing w:line="560" w:lineRule="exact"/>
        <w:rPr>
          <w:rFonts w:hint="eastAsia" w:ascii="仿宋" w:hAnsi="仿宋" w:eastAsia="仿宋" w:cs="仿宋"/>
          <w:sz w:val="24"/>
          <w:szCs w:val="21"/>
        </w:rPr>
      </w:pPr>
      <w:r/>
      <w:bookmarkStart w:id="187" w:name="EBec7f529f50594afd871ea9378869e456"/>
      <w:r>
        <w:rPr>
          <w:rFonts w:hint="eastAsia" w:ascii="仿宋" w:hAnsi="仿宋" w:eastAsia="仿宋" w:cs="仿宋"/>
          <w:sz w:val="24"/>
          <w:szCs w:val="21"/>
        </w:rPr>
        <w:t xml:space="preserve">按照以下确定的付款方式，招标人及时办理付款手续。对于满足合同约定支付条件的，自收到发票后10个工作日内将资金支付到合同约定的投标人账户或投标人数字人民币账户。</w:t>
      </w:r>
      <w:bookmarkEnd w:id="187"/>
      <w:r/>
      <w:r/>
    </w:p>
    <w:p>
      <w:pPr>
        <w:ind w:firstLine="480"/>
        <w:spacing w:line="560" w:lineRule="exact"/>
        <w:rPr>
          <w:rFonts w:hint="eastAsia" w:ascii="仿宋" w:hAnsi="仿宋" w:eastAsia="仿宋" w:cs="仿宋"/>
          <w:sz w:val="24"/>
          <w:szCs w:val="21"/>
        </w:rPr>
      </w:pPr>
      <w:r/>
      <w:bookmarkStart w:id="188" w:name="EB11398ec6946f4019bc4c35221e27b04f"/>
      <w:r>
        <w:rPr>
          <w:rFonts w:hint="eastAsia" w:ascii="仿宋" w:hAnsi="仿宋" w:eastAsia="仿宋" w:cs="仿宋"/>
          <w:sz w:val="24"/>
          <w:szCs w:val="21"/>
        </w:rPr>
        <w:t xml:space="preserve">合同签订且项目启动后10个工作日内付合同价的30%;完成调查后付至合同价的70%;完成水生态环境健康评估后，10个工作日内付清合同余款（无息）。</w:t>
      </w:r>
      <w:r/>
    </w:p>
    <w:p>
      <w:pPr>
        <w:ind w:firstLine="482"/>
        <w:spacing w:line="560" w:lineRule="exact"/>
        <w:rPr>
          <w:rFonts w:hint="eastAsia" w:ascii="仿宋" w:hAnsi="仿宋" w:eastAsia="仿宋" w:cs="仿宋"/>
          <w:b/>
          <w:sz w:val="24"/>
          <w:szCs w:val="21"/>
        </w:rPr>
      </w:pPr>
      <w:r>
        <w:rPr>
          <w:rFonts w:hint="eastAsia" w:ascii="仿宋" w:hAnsi="仿宋" w:eastAsia="仿宋" w:cs="仿宋"/>
          <w:b/>
          <w:sz w:val="24"/>
          <w:szCs w:val="21"/>
        </w:rPr>
        <w:t xml:space="preserve">注：在签订合同时，中标人明确表示无需预付款或者主动要求降低预付款比例的金额，招标人可不适用预付款规定。</w:t>
      </w:r>
      <w:bookmarkEnd w:id="188"/>
      <w:r/>
      <w:r/>
    </w:p>
    <w:p>
      <w:pPr>
        <w:ind w:firstLine="480"/>
        <w:spacing w:line="560" w:lineRule="exact"/>
        <w:rPr>
          <w:rFonts w:hint="eastAsia" w:ascii="仿宋" w:hAnsi="仿宋" w:eastAsia="仿宋" w:cs="仿宋"/>
          <w:bCs/>
          <w:sz w:val="24"/>
          <w:szCs w:val="21"/>
        </w:rPr>
      </w:pPr>
      <w:r>
        <w:rPr>
          <w:rFonts w:hint="eastAsia" w:ascii="仿宋" w:hAnsi="仿宋" w:eastAsia="仿宋" w:cs="仿宋"/>
          <w:bCs/>
          <w:sz w:val="24"/>
          <w:szCs w:val="21"/>
        </w:rPr>
        <w:t xml:space="preserve">关于采购投标人合法权益补偿救济机制：在履约过程中，因政策变化、规划调整而无法履行合同约定、造成企业合法权益受损的，招标人依据实际情况对投标人进行补偿救济。</w:t>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jc w:val="center"/>
        <w:keepNext/>
        <w:widowControl w:val="off"/>
        <w:rPr>
          <w:rFonts w:hint="eastAsia" w:ascii="仿宋" w:hAnsi="仿宋" w:eastAsia="仿宋" w:cs="仿宋"/>
          <w:bCs/>
          <w:sz w:val="44"/>
          <w:szCs w:val="28"/>
          <w:lang w:val="en-US" w:eastAsia="zh-CN" w:bidi="ar-SA"/>
        </w:rPr>
        <w:outlineLvl w:val="0"/>
      </w:pPr>
      <w:r>
        <w:rPr>
          <w:rFonts w:hint="eastAsia" w:ascii="仿宋" w:hAnsi="仿宋" w:eastAsia="仿宋" w:cs="仿宋"/>
          <w:bCs/>
          <w:sz w:val="44"/>
          <w:szCs w:val="28"/>
          <w:lang w:val="en-US" w:eastAsia="zh-CN" w:bidi="ar-SA"/>
        </w:rPr>
        <w:br w:type="page" w:clear="all"/>
      </w:r>
      <w:bookmarkEnd w:id="182"/>
      <w:r/>
      <w:bookmarkEnd w:id="183"/>
      <w:r/>
      <w:bookmarkEnd w:id="184"/>
      <w:r/>
      <w:bookmarkEnd w:id="185"/>
      <w:r/>
      <w:bookmarkEnd w:id="186"/>
      <w:r/>
      <w:r/>
    </w:p>
    <w:p>
      <w:pPr>
        <w:ind w:firstLine="2640"/>
        <w:keepNext/>
        <w:rPr>
          <w:rFonts w:hint="eastAsia" w:ascii="仿宋" w:hAnsi="仿宋" w:eastAsia="仿宋" w:cs="仿宋"/>
          <w:bCs/>
          <w:sz w:val="44"/>
          <w:szCs w:val="28"/>
        </w:rPr>
        <w:outlineLvl w:val="0"/>
      </w:pPr>
      <w:r/>
      <w:bookmarkStart w:id="189" w:name="_Toc155086566"/>
      <w:r/>
      <w:bookmarkStart w:id="190" w:name="_Toc118461986"/>
      <w:r/>
      <w:bookmarkStart w:id="191" w:name="_Toc104802328"/>
      <w:r/>
      <w:bookmarkStart w:id="192" w:name="_Hlt16619350"/>
      <w:r/>
      <w:bookmarkStart w:id="193" w:name="_Toc20823346"/>
      <w:r/>
      <w:bookmarkStart w:id="194" w:name="_Toc16938590"/>
      <w:r/>
      <w:bookmarkStart w:id="195" w:name="_Toc120614244"/>
      <w:r/>
      <w:bookmarkStart w:id="196" w:name="_Toc462564139"/>
      <w:r/>
      <w:bookmarkStart w:id="197" w:name="_Toc479757211"/>
      <w:r>
        <w:rPr>
          <w:rFonts w:hint="eastAsia" w:ascii="仿宋" w:hAnsi="仿宋" w:eastAsia="仿宋" w:cs="仿宋"/>
          <w:bCs/>
          <w:sz w:val="44"/>
          <w:szCs w:val="28"/>
        </w:rPr>
        <w:t xml:space="preserve">第三章合同文本</w:t>
      </w:r>
      <w:bookmarkEnd w:id="189"/>
      <w:r/>
      <w:bookmarkEnd w:id="190"/>
      <w:r/>
      <w:bookmarkEnd w:id="191"/>
      <w:r/>
      <w:r/>
    </w:p>
    <w:p>
      <w:pPr>
        <w:jc w:val="center"/>
        <w:spacing w:after="200"/>
        <w:rPr>
          <w:rFonts w:hint="eastAsia" w:ascii="仿宋" w:hAnsi="仿宋" w:eastAsia="仿宋" w:cs="仿宋"/>
          <w:b/>
          <w:sz w:val="72"/>
          <w:szCs w:val="72"/>
        </w:rPr>
      </w:pPr>
      <w:r>
        <w:rPr>
          <w:rFonts w:hint="eastAsia" w:ascii="仿宋" w:hAnsi="仿宋" w:eastAsia="仿宋" w:cs="仿宋"/>
          <w:b/>
          <w:sz w:val="72"/>
          <w:szCs w:val="72"/>
        </w:rPr>
      </w:r>
      <w:r/>
    </w:p>
    <w:p>
      <w:pPr>
        <w:jc w:val="center"/>
        <w:spacing w:after="200"/>
        <w:rPr>
          <w:rFonts w:hint="eastAsia" w:ascii="仿宋" w:hAnsi="仿宋" w:eastAsia="仿宋" w:cs="仿宋"/>
          <w:b/>
          <w:sz w:val="72"/>
          <w:szCs w:val="72"/>
        </w:rPr>
      </w:pPr>
      <w:r>
        <w:rPr>
          <w:rFonts w:hint="eastAsia" w:ascii="仿宋" w:hAnsi="仿宋" w:eastAsia="仿宋" w:cs="仿宋"/>
          <w:b/>
          <w:sz w:val="72"/>
          <w:szCs w:val="72"/>
        </w:rPr>
      </w:r>
      <w:r/>
    </w:p>
    <w:p>
      <w:pPr>
        <w:jc w:val="center"/>
        <w:spacing w:after="200"/>
        <w:rPr>
          <w:rFonts w:hint="eastAsia" w:ascii="仿宋" w:hAnsi="仿宋" w:eastAsia="仿宋" w:cs="仿宋"/>
          <w:b/>
          <w:sz w:val="72"/>
          <w:szCs w:val="72"/>
        </w:rPr>
      </w:pPr>
      <w:r>
        <w:rPr>
          <w:rFonts w:hint="eastAsia" w:ascii="仿宋" w:hAnsi="仿宋" w:eastAsia="仿宋" w:cs="仿宋"/>
          <w:b/>
          <w:sz w:val="72"/>
          <w:szCs w:val="72"/>
        </w:rPr>
      </w:r>
      <w:r/>
    </w:p>
    <w:p>
      <w:pPr>
        <w:jc w:val="center"/>
        <w:spacing w:after="200"/>
        <w:rPr>
          <w:rFonts w:hint="eastAsia" w:ascii="仿宋" w:hAnsi="仿宋" w:eastAsia="仿宋" w:cs="仿宋"/>
          <w:b/>
          <w:sz w:val="72"/>
          <w:szCs w:val="72"/>
        </w:rPr>
      </w:pPr>
      <w:r>
        <w:rPr>
          <w:rFonts w:hint="eastAsia" w:ascii="仿宋" w:hAnsi="仿宋" w:eastAsia="仿宋" w:cs="仿宋"/>
          <w:b/>
          <w:sz w:val="72"/>
          <w:szCs w:val="72"/>
        </w:rPr>
        <w:t xml:space="preserve">政府采购合同</w:t>
      </w:r>
      <w:r/>
    </w:p>
    <w:p>
      <w:pPr>
        <w:jc w:val="center"/>
        <w:spacing w:line="480" w:lineRule="auto"/>
        <w:widowControl/>
        <w:rPr>
          <w:rFonts w:hint="eastAsia" w:ascii="仿宋" w:hAnsi="仿宋" w:eastAsia="仿宋" w:cs="仿宋"/>
          <w:b/>
          <w:sz w:val="36"/>
          <w:szCs w:val="24"/>
        </w:rPr>
      </w:pPr>
      <w:r>
        <w:rPr>
          <w:rFonts w:hint="eastAsia" w:ascii="仿宋" w:hAnsi="仿宋" w:eastAsia="仿宋" w:cs="仿宋"/>
          <w:b/>
          <w:sz w:val="36"/>
          <w:szCs w:val="24"/>
        </w:rPr>
        <w:t xml:space="preserve">（服务类）</w:t>
      </w:r>
      <w:r/>
    </w:p>
    <w:p>
      <w:pPr>
        <w:spacing w:after="200"/>
        <w:rPr>
          <w:rFonts w:hint="eastAsia" w:ascii="仿宋" w:hAnsi="仿宋" w:eastAsia="仿宋" w:cs="仿宋"/>
          <w:b/>
          <w:sz w:val="24"/>
          <w:szCs w:val="20"/>
        </w:rPr>
      </w:pPr>
      <w:r>
        <w:rPr>
          <w:rFonts w:hint="eastAsia" w:ascii="仿宋" w:hAnsi="仿宋" w:eastAsia="仿宋" w:cs="仿宋"/>
          <w:b/>
          <w:sz w:val="24"/>
          <w:szCs w:val="20"/>
        </w:rPr>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r>
      <w:r/>
    </w:p>
    <w:p>
      <w:pPr>
        <w:spacing w:after="200"/>
        <w:rPr>
          <w:rFonts w:hint="eastAsia" w:ascii="仿宋" w:hAnsi="仿宋" w:eastAsia="仿宋" w:cs="仿宋"/>
          <w:spacing w:val="-6"/>
          <w:sz w:val="28"/>
          <w:szCs w:val="28"/>
        </w:rPr>
      </w:pPr>
      <w:r>
        <w:rPr>
          <w:rFonts w:hint="eastAsia" w:ascii="仿宋" w:hAnsi="仿宋" w:eastAsia="仿宋" w:cs="仿宋"/>
          <w:sz w:val="28"/>
          <w:szCs w:val="28"/>
        </w:rPr>
        <w:t xml:space="preserve">项 目 名 称：</w:t>
      </w:r>
      <w:r>
        <w:rPr>
          <w:rFonts w:hint="eastAsia" w:ascii="仿宋" w:hAnsi="仿宋" w:eastAsia="仿宋" w:cs="仿宋"/>
          <w:sz w:val="28"/>
          <w:szCs w:val="28"/>
          <w:u w:val="single"/>
        </w:rPr>
        <w:t xml:space="preserve">宿迁市重点河湖水生态健康调查与评估项目</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spacing w:after="200"/>
        <w:rPr>
          <w:rFonts w:hint="eastAsia" w:ascii="仿宋" w:hAnsi="仿宋" w:eastAsia="仿宋" w:cs="仿宋"/>
          <w:sz w:val="28"/>
          <w:szCs w:val="28"/>
        </w:rPr>
      </w:pPr>
      <w:r>
        <w:rPr>
          <w:rFonts w:hint="eastAsia" w:ascii="仿宋" w:hAnsi="仿宋" w:eastAsia="仿宋" w:cs="仿宋"/>
          <w:sz w:val="28"/>
          <w:szCs w:val="28"/>
        </w:rPr>
        <w:t xml:space="preserve">项 目 地 点：</w:t>
      </w:r>
      <w:r>
        <w:rPr>
          <w:rFonts w:hint="eastAsia" w:ascii="仿宋" w:hAnsi="仿宋" w:eastAsia="仿宋" w:cs="仿宋"/>
          <w:sz w:val="28"/>
          <w:szCs w:val="28"/>
          <w:u w:val="single"/>
        </w:rPr>
        <w:t xml:space="preserve">               宿迁市                    </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spacing w:after="200"/>
        <w:rPr>
          <w:rFonts w:hint="eastAsia" w:ascii="仿宋" w:hAnsi="仿宋" w:eastAsia="仿宋" w:cs="仿宋"/>
          <w:sz w:val="28"/>
          <w:szCs w:val="28"/>
          <w:u w:val="single"/>
        </w:rPr>
      </w:pPr>
      <w:r>
        <w:rPr>
          <w:rFonts w:hint="eastAsia" w:ascii="仿宋" w:hAnsi="仿宋" w:eastAsia="仿宋" w:cs="仿宋"/>
          <w:sz w:val="28"/>
          <w:szCs w:val="28"/>
        </w:rPr>
        <w:t xml:space="preserve">甲       方：</w:t>
      </w:r>
      <w:r>
        <w:rPr>
          <w:rFonts w:hint="eastAsia" w:ascii="仿宋" w:hAnsi="仿宋" w:eastAsia="仿宋" w:cs="仿宋"/>
          <w:sz w:val="28"/>
          <w:szCs w:val="28"/>
          <w:u w:val="single"/>
        </w:rPr>
        <w:t xml:space="preserve">       宿迁市生态环境局        </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spacing w:after="200"/>
        <w:rPr>
          <w:rFonts w:hint="eastAsia" w:ascii="仿宋" w:hAnsi="仿宋" w:eastAsia="仿宋" w:cs="仿宋"/>
          <w:sz w:val="28"/>
          <w:szCs w:val="28"/>
          <w:u w:val="single"/>
        </w:rPr>
      </w:pPr>
      <w:r>
        <w:rPr>
          <w:rFonts w:hint="eastAsia" w:ascii="仿宋" w:hAnsi="仿宋" w:eastAsia="仿宋" w:cs="仿宋"/>
          <w:sz w:val="28"/>
          <w:szCs w:val="28"/>
        </w:rPr>
        <w:t xml:space="preserve">乙       方：</w:t>
      </w:r>
      <w:r>
        <w:rPr>
          <w:rFonts w:hint="eastAsia" w:ascii="仿宋" w:hAnsi="仿宋" w:eastAsia="仿宋" w:cs="仿宋"/>
          <w:sz w:val="28"/>
          <w:szCs w:val="28"/>
          <w:u w:val="single"/>
        </w:rPr>
        <w:t xml:space="preserve">                                         </w:t>
      </w:r>
      <w:r/>
    </w:p>
    <w:p>
      <w:pPr>
        <w:spacing w:after="200"/>
        <w:rPr>
          <w:rFonts w:hint="eastAsia" w:ascii="仿宋" w:hAnsi="仿宋" w:eastAsia="仿宋" w:cs="仿宋"/>
          <w:sz w:val="28"/>
          <w:szCs w:val="28"/>
          <w:u w:val="single"/>
        </w:rPr>
      </w:pPr>
      <w:r>
        <w:rPr>
          <w:rFonts w:hint="eastAsia" w:ascii="仿宋" w:hAnsi="仿宋" w:eastAsia="仿宋" w:cs="仿宋"/>
          <w:sz w:val="28"/>
          <w:szCs w:val="28"/>
          <w:u w:val="single"/>
        </w:rPr>
      </w:r>
      <w:r/>
    </w:p>
    <w:p>
      <w:pPr>
        <w:rPr>
          <w:rFonts w:hint="eastAsia" w:ascii="仿宋" w:hAnsi="仿宋" w:eastAsia="仿宋" w:cs="仿宋"/>
          <w:sz w:val="28"/>
          <w:szCs w:val="28"/>
        </w:rPr>
      </w:pPr>
      <w:r>
        <w:rPr>
          <w:rFonts w:hint="eastAsia" w:ascii="仿宋" w:hAnsi="仿宋" w:eastAsia="仿宋" w:cs="仿宋"/>
          <w:sz w:val="28"/>
          <w:szCs w:val="28"/>
        </w:rPr>
        <w:t xml:space="preserve">签 订 日 期：      年      月      日</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br w:type="page" w:clear="all"/>
      </w:r>
      <w:r>
        <w:rPr>
          <w:rFonts w:hint="eastAsia" w:ascii="仿宋" w:hAnsi="仿宋" w:eastAsia="仿宋" w:cs="仿宋"/>
          <w:bCs/>
          <w:sz w:val="24"/>
          <w:szCs w:val="21"/>
        </w:rPr>
        <w:t xml:space="preserve">以下为成交后签订本项目合同的通用条款，乙方不得提出实质性的修改。</w:t>
      </w:r>
      <w:r/>
    </w:p>
    <w:p>
      <w:pPr>
        <w:jc w:val="center"/>
        <w:spacing w:before="290" w:after="290"/>
        <w:rPr>
          <w:rFonts w:hint="eastAsia" w:ascii="仿宋" w:hAnsi="仿宋" w:eastAsia="仿宋" w:cs="仿宋"/>
          <w:b/>
          <w:bCs/>
          <w:sz w:val="30"/>
          <w:szCs w:val="20"/>
        </w:rPr>
        <w:outlineLvl w:val="3"/>
      </w:pPr>
      <w:r>
        <w:rPr>
          <w:rFonts w:hint="eastAsia" w:ascii="仿宋" w:hAnsi="仿宋" w:eastAsia="仿宋" w:cs="仿宋"/>
          <w:b/>
          <w:sz w:val="30"/>
          <w:szCs w:val="21"/>
        </w:rPr>
        <w:t xml:space="preserve">政府采购合同（合同编号  ）</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项目名称：宿迁市重点河湖水生态健康调查与评估项目</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项目编号：JSZC-321300-SCYH-G2026-0008</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甲方：（买方）宿迁市生态环境局</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乙方：（卖方）____________________________</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甲、乙双方根据宿迁市重点河湖水生态健康调查与评估项目竞争性磋商的结果，签署本合同。</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一、合同内容</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1.标的名称：宿迁市重点河湖水生态健康调查与评估项目</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2.标的质量：合格</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3.标的数量（规模）：1项</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4.履行时间（期限）：合同签订之日起2年。</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5.履行地点：甲方指定地点</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6.履行方式：乙方应当在甲方确定的时间、指定的地点履行合同。</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二、合同金额</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1.本合同金额为（大写）：______________元整（¥_______）人民币。</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2.合同款项的支付方式：</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合同签订且项目启动后10个工作日内付合同价的30%;完成调查后付至合同价的70%;完成水生态环境健康评估后，10个工作日内付清合同余款（无息）。</w:t>
      </w:r>
      <w:r/>
    </w:p>
    <w:p>
      <w:pPr>
        <w:ind w:firstLine="482"/>
        <w:spacing w:line="560" w:lineRule="exact"/>
        <w:rPr>
          <w:rFonts w:hint="eastAsia" w:ascii="仿宋" w:hAnsi="仿宋" w:eastAsia="仿宋" w:cs="仿宋"/>
          <w:b/>
          <w:sz w:val="24"/>
          <w:szCs w:val="21"/>
        </w:rPr>
      </w:pPr>
      <w:r>
        <w:rPr>
          <w:rFonts w:hint="eastAsia" w:ascii="仿宋" w:hAnsi="仿宋" w:eastAsia="仿宋" w:cs="仿宋"/>
          <w:b/>
          <w:sz w:val="24"/>
          <w:szCs w:val="21"/>
        </w:rPr>
        <w:t xml:space="preserve">注：在签订合同时，中标人明确表示无需预付款或者主动要求降低预付款比例的金额，招标人可不适用预付款规定。</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三、服务内容</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主要工作内容：全面开展宿迁市重点河湖水生态健康调查与评估，摸清35条重点河流和骆马湖、洪泽湖等3个湖泊水环境（水质、沉积物）、水生态（底栖动物、水生植物、鱼类、湖泊浮游植物、湖泊水华等）、水资源（水位、流量等）与水生境（自然岸线率、水系连通性）等水生态环境要求基础资料和背景值，全面掌握流域生态环境状况和变化趋势，建立宿迁市重点河湖水生态环境质量调查数据库，开展水生态环境健康评估。</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1.服务内容：甲方拟委托乙方开展以下工作：</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1.1水生态健康调查工作：原则上参考国家长江流域水生态考核指标体系，对本项目河流开展水环境、水生境、水资源、水生生物等监测调查工作（调查工作主要分为现场采样踏勘和实验室分析鉴定工作）；同步开展宿迁市重点河湖水生态本底状况与变化趋势分析，完成底栖动物加密监测并提出恢复对策建议，为水生态保护修复提供基础数据支撑</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1.1.1水环境监测调查。本项目河湖主要包括水质调查（水质监测仅针对新增河湖断面）和底质调查。水质指标主要包括：水温、pH、溶解氧、电导率、透明度、总氮、总磷、化学需氧量、高锰酸盐指数、氨氮等指标，每月调查一次，每年进行12次，调查为期1年。底质指标主要包括底泥厚度、有机质、总氮、总磷、重金属等，每年进行2次，调查为期1年。</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1.1.2水生境监测调查。主要包括本项目河流可能涉及的自然岸线率、水体连通性等生境指标，一年1次，时间一般为3~6月，调查为期1年。</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1.1.3水资源监测调查。主要包括调查样点的水文特征和已有的水文监测样点的资料收集两部分，调查河流流量、湖泊水位等水文特征，收集区域内水文站径流、流量等相关资料，以及河湖水资源开发利用状况和生态用水状况等内容。旨在了解流域内地表水资源基本情况，评估河湖生态用水保障程度，水资源指标在丰水期、平水期、枯水期分别调查一次，每年进行3次，调查为期1年。</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1.1.4水生生物监测调查：主要调查内容包括鱼类、大型底栖动物、水生植被、浮游植物等指标，其中鱼类调查种类和优势种信息，每年进行1次，调查为期1年；水生植物调查物种及生物量、最大水生植被覆盖面积，每年进行4次，调查为期1年；浮游植物调查物种及藻密度、最大水华面积比例，每年进行2次，调查为期1年；大型底栖动物调查物种、物种个体数，每年进行4次，调查为期1年。</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1.1.5在上述监测与调查基础上，重点针对优良水体降级国考断面（李套渡口、柴米河桥、丁口渡口、顾勒大桥、砖瓦厂、330省道桥、临淮乡入湖口、双沟大桥）开展底栖动物加密监测，分析底栖动物群落空间分布特征，诊断胁迫因子，提出提升策略。</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1.2开展重点河湖水生态健康评估：基于监测现状调查数据，结合优良水体考核评分体系和江苏省美丽河湖评估体系，评估本项目河湖水生态健康环境状况。</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1.3水生态保护与修复对策：针对宿迁市重点河湖水生态突出问题，开展水生植被和底栖动物修复技术研究，提出具体保护修复对策和措施。</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2.成果内容：</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2.1开展调查监测，完成宿迁市重点河湖水生态健康调查与评估报告及相关图集，以及所有数据资料（包括实验数据、调查数据）等，形成宿迁市重点河湖水生态生态环境质量调查数据库1套。</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2.2科学评估宿迁市重点河湖水生态健康，结合优良水体考核评分体系和江苏省美丽河湖评估体系，形成宿迁市的水生态评估报告1份。</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2.3针对宿迁市重点河湖水生态问题，尤其是水生植被及底栖动物问题成因，提出修复技术对策，完成宿迁市重点湖泊水生植被修复技术对策建议1份、宿迁市重点河流底栖动物修复技术对策建议1份。</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2.4根据宿迁市不同水体的功能和定位，针对性地提出操作性强的保护对策和措施，形成全面系统的水生态保护修复方案，为宿迁市“十五五”时期优良水体考核提供科学依据，为洪泽湖、骆马湖等南水北调江北运河沿线重点湖泊生态系统治理与恢复提供技术支撑。</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3.质量保证方案：投标人负责制定详细的实施方案，方案内容应包括水生态调查对象、监测点位、监测周期、监测频次、监测方法；水生态状况评价方法、评价依据；预期成果等。需在投标标书中提供，并在日常监测工作中严格按照方案执行。</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4.技术保障：投标人需具有水生态调查评估相关项目经验，能保证项目正常稳定实施并保证服务成果。应安排专门的分析、评估报告编制人员，熟悉水环境、水生态评估报告编制要求。</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5.现场调查、监测点位及数据报告：当现场调查、监测的点位、频次、指标根据实际情况发生调整时，中标人须满足采购人要求。</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6.工作依据：《国家地表水环境质量监测网监测任务作业指导书（试行）》（环办监测函〔2017〕249号）、《水和废水监测分析方法》（第四版）、《地表水环境质量监测技术规范》（HJ91.2-2022）、《地表水资源质量评价技术规程》（SL395-2007）、《河流水生态监测规范》（DB32/T4178-2021）、《地表水环境质量评价办法（试行）》（环办〔2011〕22号）、《河流水生态环境质量监测与评价技术</w:t>
      </w:r>
      <w:r>
        <w:rPr>
          <w:rFonts w:hint="eastAsia" w:ascii="仿宋" w:hAnsi="仿宋" w:eastAsia="仿宋" w:cs="仿宋"/>
          <w:sz w:val="24"/>
          <w:szCs w:val="21"/>
        </w:rPr>
        <w:t xml:space="preserve">指南》（总站水字〔2021〕233号）、《水生态监测技术要求淡水浮游植物（试行）》（总站水字〔2022〕41号）、《水生态监测技术要求大型水生植物（试行）》（总站水字〔2022〕330号）、《水生态监测技术要求淡水大型底栖无脊椎动物（试行）》（总站水字〔2021〕629号）、《河湖岸线遥感提取与分类技术规定（试行）》（卫星环字〔2022〕6号）、《长江流域水生态监测方案（试行）》（环办监测函〔2022〕169号）、《长江流域水生态考核指标评分细则（试行）》（环办水体〔2023〕10号）等技术规范、标准方法。</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7.进度要求：</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7.1 2026年6月底前，收集基本图件、社会经济资料、水文资料、水质数据和水生态数据等前期资料和数据，开展现场踏勘，最终确定监测点位；</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7.2 2026年10月底前，全面开展重点水域水环境、水生境、水资源、水生生物调查（一期），完成上半年水质、沉积物、水生生物等样品分析和种类鉴定，积累一期水生态数据；全面开展重点断面底栖动物加密调查，提出底栖动物恢复对策建议。</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7.3 2026年12月底前，结合一期监测调查情况，可结合实际优化调整二期监测方案并组织实施。根据年度监测调查结果，基本形成宿迁市水生态监测方案。基本完成影响本项目河湖水生态状况的关键问题及主要原因诊断识别，并形成成果报告；同时针对性提出保护对策和措施，形成全面系统的水生态保护修复方案。</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7.4 2027年6月底前，继续开展重点水域水环境、水生境、水资源、水生生物调查，完成下半年水质、沉积物、水生生物等样品分析和种类鉴定，积累二期水生态数据，结合两期监测调查评估结果，最终优化并提交本项目所有工作成果（含相关图件、基础监测调查数据等）。</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7.5 2027年8月底前，根据调查监测结果，完成宿迁市重点河湖水生态健康调查评估报告；召开项目讨论会，汇报评估结果，针对指标得分明显靠后的河湖，开展技术帮扶与指导。</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7.6 2027年11月底前，对调查结果进行深度分析，整理完善数据库及图册，提出水生态保护修复方案；通过专家咨询讨论会，对调查评估报告进一步完善修改；提交宿迁市重点河湖水生态健康调查与评估系列报告、水生植被恢复对策报告、底栖动物恢复对策报告、水生态调查数据库及图册等成果，完成项目验收。</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8.乙方必须根据服务承诺的内容、合同、国家规范要求开展相关工作，并接受甲方的质量监督。</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9.参与履行运行维护服务本项目的所有人员，对工作中所涉的数据、资料及文件等负有保密义务，任何情况不得向外泄露。</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10.调查评估费用：含实施本项目的全部费用，甲方不再承担其他任何费用。</w:t>
      </w:r>
      <w:r/>
    </w:p>
    <w:p>
      <w:pPr>
        <w:ind w:firstLine="454"/>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三、安全责任要求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1"/>
        </w:rPr>
        <w:t xml:space="preserve">乙方所派驻的人员在项目实施全过程中应严格按照国家或行业最新安全标准及规范要求实施操作，采取必要的安全防护措施，消除事故隐患，自行负责交通安全。在项目实施过程中，应注意各项操作安全，不违规操作。如未进行必要的安全防护或违规操作等，乙方应承担由此引起的一切后果与责任。</w:t>
      </w:r>
      <w:r/>
    </w:p>
    <w:p>
      <w:pPr>
        <w:ind w:firstLine="454"/>
        <w:spacing w:line="500" w:lineRule="exact"/>
        <w:rPr>
          <w:rFonts w:hint="eastAsia" w:ascii="仿宋" w:hAnsi="仿宋" w:eastAsia="仿宋" w:cs="仿宋"/>
          <w:b/>
          <w:sz w:val="24"/>
          <w:szCs w:val="24"/>
        </w:rPr>
      </w:pPr>
      <w:r>
        <w:rPr>
          <w:rFonts w:hint="eastAsia" w:ascii="仿宋" w:hAnsi="仿宋" w:eastAsia="仿宋" w:cs="仿宋"/>
          <w:b/>
          <w:sz w:val="24"/>
          <w:szCs w:val="21"/>
        </w:rPr>
        <w:t xml:space="preserve">四</w:t>
      </w:r>
      <w:r>
        <w:rPr>
          <w:rFonts w:hint="eastAsia" w:ascii="仿宋" w:hAnsi="仿宋" w:eastAsia="仿宋" w:cs="仿宋"/>
          <w:b/>
          <w:sz w:val="24"/>
          <w:szCs w:val="24"/>
        </w:rPr>
        <w:t xml:space="preserve">、知识产权</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1.乙方应保证甲方在使用、接受本合同标的或其任何一部分时不受第三方提出侵犯其专利权、版权、商标权和工业设计权等知识产权的起诉。一旦出现侵权，由乙方负全部责任。</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3.除合同条款另有约定外，乙方为实施合同所编制的文件的著作权属于甲方，乙方可因实施合同目的需要而复制、使用此类文件，但不能用于与合同无关的其他事项。</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4.合同侵犯他人的专利权或其他知识产权所引起的责任，由乙方承担。</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5.合同当事人双方均有权在不损害对方利益和保密约定的前提下，在自己宣传用的印刷品或其他出版物上，或申报奖项时等情形下公布有关文件的文字和图片材料。</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6.除合同条款另有约定外，乙方在合同签订前和签订时已确定采用的专利、专有技术的使用费应包含在签约合同价中。</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五、产权担保</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乙方保证所交付的合同标的的所有权完全属于乙方且无任何抵押、查封等产权瑕疵。</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六、履约保证金</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本项目不收取履约保证金。</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七、合同转包或分包</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1.乙方不得将合同标的转包给他人履行。</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2.乙方不得将合同标的分包给他人履行。</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3.乙方如有转包或未经甲方同意的分包行为，甲方有权解除合同。</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八、税费</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九、项目验收</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1.甲方依法组织履约验收工作。</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3.对于实际使用人和甲方分离的项目，甲方邀请实际使用人参与验收。</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4.如有必要，甲方邀请参加本项目的其他乙方或第三方专业机构及专家参与验收，相关意见将作为验收书的参考资料。</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十、违约责任</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1.甲方无正当理由拒绝接受乙方提供的合同标的的，甲方向乙方偿付拒绝接受合同价款总值</w:t>
      </w:r>
      <w:r>
        <w:rPr>
          <w:rFonts w:hint="eastAsia" w:ascii="仿宋" w:hAnsi="仿宋" w:eastAsia="仿宋" w:cs="仿宋"/>
          <w:sz w:val="24"/>
          <w:szCs w:val="24"/>
          <w:u w:val="single"/>
        </w:rPr>
        <w:t xml:space="preserve"> 5 </w:t>
      </w:r>
      <w:r>
        <w:rPr>
          <w:rFonts w:hint="eastAsia" w:ascii="仿宋" w:hAnsi="仿宋" w:eastAsia="仿宋" w:cs="仿宋"/>
          <w:sz w:val="24"/>
          <w:szCs w:val="24"/>
        </w:rPr>
        <w:t xml:space="preserve">%的违约金。</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2.甲方无故逾期验收和办理合同款项支付手续的，甲方应按逾期付款总额</w:t>
      </w:r>
      <w:r>
        <w:rPr>
          <w:rFonts w:hint="eastAsia" w:ascii="仿宋" w:hAnsi="仿宋" w:eastAsia="仿宋" w:cs="仿宋"/>
          <w:sz w:val="24"/>
          <w:szCs w:val="24"/>
          <w:u w:val="single"/>
        </w:rPr>
        <w:t xml:space="preserve"> 0.1% </w:t>
      </w:r>
      <w:r>
        <w:rPr>
          <w:rFonts w:hint="eastAsia" w:ascii="仿宋" w:hAnsi="仿宋" w:eastAsia="仿宋" w:cs="仿宋"/>
          <w:sz w:val="24"/>
          <w:szCs w:val="24"/>
        </w:rPr>
        <w:t xml:space="preserve">每日向乙方支付违约金。</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 5 </w:t>
      </w:r>
      <w:r>
        <w:rPr>
          <w:rFonts w:hint="eastAsia" w:ascii="仿宋" w:hAnsi="仿宋" w:eastAsia="仿宋" w:cs="仿宋"/>
          <w:sz w:val="24"/>
          <w:szCs w:val="24"/>
        </w:rPr>
        <w:t xml:space="preserve">%的违约金，如造成甲方损失超过违约金的，超出部分由乙方继续承担赔偿责任。 </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4.乙方交付合同标的的标准不符合合同规定及磋商文件规定标准的，甲方有权拒绝接受合同标的，并可单方面解除合同。</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十一、投标人合法权益补偿机制</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投标人合法权益补偿救济机制。在履约过程中因政策变化、规划调整而无法履行合同约定，造成企业合法权益受损的，采购人依据实际情况对投标人进行补偿救济。</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十二、不可抗力事件处理</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1.在合同有效期内，任何一方因不可抗力事件导致不能履行合同，则合同履行期可延长，其延长期与不可抗力影响期相同。</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2.不可抗力事件发生后，应立即通知对方，并寄送有关权威机构出具的证明。</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3.不可抗力事件延续120天以上，双方应通过友好协商，确定是否继续履行合同。</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十三、解决争议的方法</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双方在签订、履行合同中所发生的一切争议，应通过友好协商解决。如协商不成，由甲方住所地人民法院管辖。</w:t>
      </w:r>
      <w:r/>
    </w:p>
    <w:p>
      <w:pPr>
        <w:ind w:firstLine="454"/>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十四、合同生效及其他</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1.合同经双方法定代表人或授权委托代表人签字并加盖单位公章后生效。</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2.本合同未尽事宜，遵照《中华人民共和国民法典》、《中华人民共和国政府采购法》等有关条文执行。</w:t>
      </w:r>
      <w:r/>
    </w:p>
    <w:p>
      <w:pPr>
        <w:ind w:firstLine="454"/>
        <w:spacing w:line="500" w:lineRule="exact"/>
        <w:rPr>
          <w:rFonts w:hint="eastAsia" w:ascii="仿宋" w:hAnsi="仿宋" w:eastAsia="仿宋" w:cs="仿宋"/>
          <w:sz w:val="24"/>
          <w:szCs w:val="24"/>
        </w:rPr>
      </w:pPr>
      <w:r>
        <w:rPr>
          <w:rFonts w:hint="eastAsia" w:ascii="仿宋" w:hAnsi="仿宋" w:eastAsia="仿宋" w:cs="仿宋"/>
          <w:sz w:val="24"/>
          <w:szCs w:val="24"/>
        </w:rPr>
        <w:t xml:space="preserve">3.本合同正本一式四份，具有同等法律效力，甲方、乙方各执二份。</w:t>
      </w:r>
      <w:r/>
    </w:p>
    <w:p>
      <w:pPr>
        <w:ind w:firstLine="24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甲方：                          乙方：</w:t>
      </w:r>
      <w:r/>
    </w:p>
    <w:p>
      <w:pPr>
        <w:ind w:firstLine="24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地址：                          地址：</w:t>
      </w:r>
      <w:r/>
    </w:p>
    <w:p>
      <w:pPr>
        <w:ind w:firstLine="24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法定代表人或授权代表：          法定代表人或授权代表：</w:t>
      </w:r>
      <w:r/>
    </w:p>
    <w:p>
      <w:pPr>
        <w:ind w:firstLine="24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联系电话：                      联系电话：          </w:t>
      </w:r>
      <w:r/>
    </w:p>
    <w:p>
      <w:pPr>
        <w:ind w:firstLine="24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开户行：                        开户行：</w:t>
      </w:r>
      <w:r/>
    </w:p>
    <w:p>
      <w:pPr>
        <w:ind w:firstLine="24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账号：                           账号：</w:t>
      </w:r>
      <w:r/>
    </w:p>
    <w:p>
      <w:pPr>
        <w:ind w:firstLine="24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签订日期：      年    月   日   签订日期：      年    月   日</w:t>
      </w:r>
      <w:r/>
    </w:p>
    <w:p>
      <w:pPr>
        <w:jc w:val="center"/>
        <w:spacing w:before="120" w:after="120" w:line="0" w:lineRule="atLeast"/>
        <w:widowControl w:val="off"/>
        <w:rPr>
          <w:rFonts w:hint="eastAsia" w:ascii="仿宋" w:hAnsi="仿宋" w:eastAsia="仿宋" w:cs="仿宋"/>
          <w:sz w:val="24"/>
          <w:szCs w:val="24"/>
          <w:lang w:val="en-US" w:eastAsia="zh-CN" w:bidi="ar-SA"/>
        </w:rPr>
        <w:outlineLvl w:val="0"/>
      </w:pPr>
      <w:r>
        <w:rPr>
          <w:rFonts w:hint="eastAsia" w:ascii="仿宋" w:hAnsi="仿宋" w:eastAsia="仿宋" w:cs="仿宋"/>
          <w:bCs/>
          <w:sz w:val="44"/>
          <w:szCs w:val="21"/>
          <w:lang w:val="en-US" w:eastAsia="zh-CN" w:bidi="ar-SA"/>
        </w:rPr>
        <w:br w:type="page" w:clear="all"/>
      </w:r>
      <w:r>
        <w:rPr>
          <w:rFonts w:hint="eastAsia" w:ascii="仿宋" w:hAnsi="仿宋" w:eastAsia="仿宋" w:cs="仿宋"/>
          <w:bCs/>
          <w:sz w:val="44"/>
          <w:szCs w:val="28"/>
          <w:lang w:val="en-US" w:eastAsia="zh-CN" w:bidi="ar-SA"/>
        </w:rPr>
        <w:t xml:space="preserve">第</w:t>
      </w:r>
      <w:bookmarkEnd w:id="192"/>
      <w:r>
        <w:rPr>
          <w:rFonts w:hint="eastAsia" w:ascii="仿宋" w:hAnsi="仿宋" w:eastAsia="仿宋" w:cs="仿宋"/>
          <w:bCs/>
          <w:sz w:val="44"/>
          <w:szCs w:val="28"/>
          <w:lang w:val="en-US" w:eastAsia="zh-CN" w:bidi="ar-SA"/>
        </w:rPr>
        <w:t xml:space="preserve">四章采购需求</w:t>
      </w:r>
      <w:bookmarkEnd w:id="193"/>
      <w:r/>
      <w:bookmarkEnd w:id="194"/>
      <w:r/>
      <w:bookmarkEnd w:id="195"/>
      <w:r/>
      <w:r/>
    </w:p>
    <w:p>
      <w:pPr>
        <w:spacing w:before="120" w:after="120" w:line="0" w:lineRule="atLeast"/>
        <w:rPr>
          <w:rFonts w:hint="eastAsia" w:ascii="仿宋" w:hAnsi="仿宋" w:eastAsia="仿宋" w:cs="仿宋"/>
          <w:sz w:val="24"/>
          <w:szCs w:val="24"/>
        </w:rPr>
      </w:pPr>
      <w:r/>
      <w:bookmarkStart w:id="198" w:name="_Toc26554093"/>
      <w:r/>
      <w:bookmarkStart w:id="199" w:name="_Toc49090575"/>
      <w:r>
        <w:rPr>
          <w:rFonts w:hint="eastAsia" w:ascii="仿宋" w:hAnsi="仿宋" w:eastAsia="仿宋" w:cs="仿宋"/>
          <w:sz w:val="24"/>
          <w:szCs w:val="24"/>
        </w:rPr>
        <w:t xml:space="preserve">项目属性：服务类项目</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本项目采购标的对应的中小企业划分标准所属行业：其他未列明行业</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本项目</w:t>
      </w:r>
      <w:r>
        <w:rPr>
          <w:rFonts w:hint="eastAsia" w:ascii="仿宋" w:hAnsi="仿宋" w:eastAsia="仿宋" w:cs="仿宋"/>
          <w:sz w:val="24"/>
          <w:szCs w:val="24"/>
          <w:u w:val="single"/>
        </w:rPr>
        <w:t xml:space="preserve">不接受进口产品</w:t>
      </w:r>
      <w:r>
        <w:rPr>
          <w:rFonts w:hint="eastAsia" w:ascii="仿宋" w:hAnsi="仿宋" w:eastAsia="仿宋" w:cs="仿宋"/>
          <w:sz w:val="24"/>
          <w:szCs w:val="24"/>
        </w:rPr>
        <w:t xml:space="preserve">。</w:t>
      </w:r>
      <w:r/>
    </w:p>
    <w:p>
      <w:pPr>
        <w:ind w:firstLine="482"/>
        <w:spacing w:before="72" w:after="72" w:line="500" w:lineRule="exact"/>
        <w:rPr>
          <w:rFonts w:hint="eastAsia" w:ascii="仿宋" w:hAnsi="仿宋" w:eastAsia="仿宋" w:cs="仿宋"/>
          <w:sz w:val="24"/>
          <w:szCs w:val="24"/>
        </w:rPr>
      </w:pPr>
      <w:r>
        <w:rPr>
          <w:rFonts w:hint="eastAsia" w:ascii="仿宋" w:hAnsi="仿宋" w:eastAsia="仿宋" w:cs="仿宋"/>
          <w:b/>
          <w:bCs/>
          <w:sz w:val="24"/>
          <w:szCs w:val="24"/>
        </w:rPr>
        <w:t xml:space="preserve">一、项目基础信息</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1.项目名称：宿迁市重点河湖水生态健康调查与评估项目</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2.最高限价：496万元</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3.合同履行期限：合同签订之日起2年</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4.服务地点：招标人指定地点</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5.质量：合格</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6.付款方式：</w:t>
      </w:r>
      <w:r/>
    </w:p>
    <w:p>
      <w:pPr>
        <w:ind w:firstLine="480"/>
        <w:spacing w:line="560" w:lineRule="exact"/>
        <w:rPr>
          <w:rFonts w:hint="eastAsia" w:ascii="仿宋" w:hAnsi="仿宋" w:eastAsia="仿宋" w:cs="仿宋"/>
          <w:sz w:val="24"/>
          <w:szCs w:val="21"/>
        </w:rPr>
      </w:pPr>
      <w:r>
        <w:rPr>
          <w:rFonts w:hint="eastAsia" w:ascii="仿宋" w:hAnsi="仿宋" w:eastAsia="仿宋" w:cs="仿宋"/>
          <w:sz w:val="24"/>
          <w:szCs w:val="21"/>
        </w:rPr>
        <w:t xml:space="preserve">合同签订且项目启动后10个工作日内付合同价的30%;完成调查后付至合同价的70%;完成水生态环境健康评估后，10个工作日内付清合同余款（无息）。</w:t>
      </w:r>
      <w:r/>
    </w:p>
    <w:p>
      <w:pPr>
        <w:ind w:firstLine="482"/>
        <w:spacing w:line="560" w:lineRule="exact"/>
        <w:rPr>
          <w:rFonts w:hint="eastAsia" w:ascii="仿宋" w:hAnsi="仿宋" w:eastAsia="仿宋" w:cs="仿宋"/>
          <w:b/>
          <w:sz w:val="24"/>
          <w:szCs w:val="21"/>
        </w:rPr>
      </w:pPr>
      <w:r>
        <w:rPr>
          <w:rFonts w:hint="eastAsia" w:ascii="仿宋" w:hAnsi="仿宋" w:eastAsia="仿宋" w:cs="仿宋"/>
          <w:b/>
          <w:sz w:val="24"/>
          <w:szCs w:val="21"/>
        </w:rPr>
        <w:t xml:space="preserve">注：在签订合同时，中标人明确表示无需预付款或者主动要求降低预付款比例的金额，招标人可不适用预付款规定。</w:t>
      </w:r>
      <w:r/>
    </w:p>
    <w:p>
      <w:pPr>
        <w:ind w:firstLine="482"/>
        <w:spacing w:before="72" w:after="72"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二、服务要求</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主要工作内容：全面开展宿迁市重点河湖水生态健康调查与评估，摸清35条重点河流和骆马湖、洪泽湖等3个湖泊水环境（水质、沉积物）、水生态（底栖动物、水生植物、鱼类、湖泊浮游植物、湖泊水华等）、水资源（水位、流量等）与水生境（自然岸线率、水系连通性）等水生态环境要求基础资料和背景值，全面掌握流域生态环境状况和变化趋势，建立宿迁市重点河湖水生态环境质量调查数据库，开展水生态环境健康评估。</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1.服务内容：采购人拟委托中标人开展以下工作：</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1.1水生态健康调查工作：原则上参考国家长江流域水生态考核指标体系，对本项目河流开展水环境、水生境、水资源、水生生物等监测调查工作（调查工作主要分为现场采样踏勘和实验室分析鉴定工作）；同步开展宿迁市重点河湖水生态本底状况与变化趋势分析，完成底栖动物加密监测并提出恢复对策建议，为水生态保护修复提供基础数据支撑</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1.1.1水环境监测调查。本项目河湖主要包括水质调查（水质监测仅针对新增河湖断面）和底质调查。水质指标主要包括：水温、pH、溶解氧、电导率、透明度、总氮、总磷、化学需氧量、高锰酸盐指数、氨氮等指标，每月调查一次，每年进行12次，调查为期1年。底质指标主要包括底泥厚度、有机质、总氮、总磷、重金属等，每年进行2次，调查为期1年。</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1.1.2水生境监测调查。主要包括本项目河流可能涉及的自然岸线率、水体连通性等生境指标，一年1次，时间一般为3~6月，调查为期1年。</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1.1.3水资源监测调查。主要包括调查样点的水文特征和已有的水文监测样点的资料收集两部分，调查河流流量、湖泊水位等水文特征，收集区域内水文站径流、流量等相关资料，以及河湖水资源开发利用状况和生态用水状况等内容。旨在了解流域内地表水资源基本情况，评估河湖生态用水保障程度，水资源指标在丰水期、平水期、枯水期分别调查一次，每年进行3次，调查为期1年。</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1.1.4水生生物监测调查：主要调查内容包括鱼类、大型底栖动物、水生植被、浮游植物等指标，其中鱼类调查种类和优势种信息，每年进行1次，调查为期1年；水生植物调查物种及生物量、最大水生植被覆盖面积，每年进行4次，调查为期1年；浮游植物调查物种及藻密度、最大水华面积比例，每年进行2次，调查为期1年；大型底栖动物调查物种、物种个体数，每年进行4次，调查为期1年。</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1.1.5在上述监测与调查基础上，重点针对优良水体降级国考断面（李套渡口、柴米河桥、丁口渡口、顾勒大桥、砖瓦厂、330省道桥、临淮乡入湖口、双沟大桥）开展底栖动物加密监测，分析底栖动物群落空间分布特征，诊断胁迫因子，提出提升策略。</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1.2开展重点河湖水生态健康评估：基于监测现状调查数据，结合优良水体考核评分体系和江苏省美丽河湖评估体系，评估本项目河湖水生态健康环境状况。</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1.3水生态保护与修复对策：针对宿迁市重点河湖水生态突出问题，开展水生植被和底栖动物修复技术研究，提出具体保护修复对策和措施。</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2.成果内容：</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2.1开展调查监测，完成宿迁市重点河湖水生态健康调查与评估报告及相关图集，以及所有数据资料（包括实验数据、调查数据）等，形成宿迁市重点河湖水生态生态环境质量调查数据库1套。</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2.2科学评估宿迁市重点河湖水生态健康，结合优良水体考核评分体系和江苏省美丽河湖评估体系，形成宿迁市的水生态评估报告1份。</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2.3针对宿迁市重点河湖水生态问题，尤其是水生植被及底栖动物问题成因，提出修复技术对策，完成宿迁市重点湖泊水生植被修复技术对策建议1份、宿迁市重点河流底栖动物修复技术对策建议1份。</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2.4根据宿迁市不同水体的功能和定位，针对性地提出操作性强的保护对策和措施，形成全面系统的水生态保护修复方案，为宿迁市“十五五”时期优良水体考核提供科学依据，为洪泽湖、骆马湖等南水北调江北运河沿线重点湖泊生态系统治理与恢复提供技术支撑。</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3.质量保证方案：投标人负责制定详细的实施方案，方案内容应包括水生态调查对象、监测点位、监测周期、监测频次、监测方法；水生态状况评价方法、评价依据；预期成果等。需在投标标书中提供，并在日常监测工作中严格按照方案执行。</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4.技术保障：投标人需具有水生态调查评估相关项目经验，能保证项目正常稳定实施并保证服务成果。应安排专门的分析、评估报告编制人员，熟悉水环境、水生态评估报告编制要求。</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5.现场调查、监测点位及数据报告：当现场调查、监测的点位、频次、指标根据实际情况发生调整时，中标人须满足采购人要求。</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6.工作依据：《国家地表水环境质量监测网监测任务作业指导书（试行）》（环办监测函〔2017〕249号）、《水和废水监测分析方法》（第四版）、《地表水环境质量监测技术规范》（HJ91.2-2022）、《地表水资源质量评价技术规程》（SL395-2007）、《河流水生态监测规范》（DB32/T4178-2021）、《地表水环境质量评价办法（试行）》（环办〔2011〕22号）、《河流水生态环境质量监测与评价技术</w:t>
      </w:r>
      <w:r>
        <w:rPr>
          <w:rFonts w:hint="eastAsia" w:ascii="仿宋" w:hAnsi="仿宋" w:eastAsia="仿宋" w:cs="仿宋"/>
          <w:sz w:val="24"/>
          <w:szCs w:val="21"/>
        </w:rPr>
        <w:t xml:space="preserve">指南》（总站水字〔2021〕233号）、《水生态监测技术要求淡水浮游植物（试行）》（总站水字〔2022〕41号）、《水生态监测技术要求大型水生植物（试行）》（总站水字〔2022〕330号）、《水生态监测技术要求淡水大型底栖无脊椎动物（试行）》（总站水字〔2021〕629号）、《河湖岸线遥感提取与分类技术规定（试行）》（卫星环字〔2022〕6号）、《长江流域水生态监测方案（试行）》（环办监测函〔2022〕169号）、《长江流域水生态考核指标评分细则（试行）》（环办水体〔2023〕10号）等技术规范、标准方法。</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7.进度要求：</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7.1 2026年6月底前，收集基本图件、社会经济资料、水文资料、水质数据和水生态数据等前期资料和数据，开展现场踏勘，最终确定监测点位；</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7.2 2026年10月底前，全面开展重点水域水环境、水生境、水资源、水生生物调查（一期），完成上半年水质、沉积物、水生生物等样品分析和种类鉴定，积累一期水生态数据；全面开展重点断面底栖动物加密调查，提出底栖动物恢复对策建议。</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7.3 2026年12月底前，结合一期监测调查情况，可结合实际优化调整二期监测方案并组织实施。根据年度监测调查结果，基本形成宿迁市水生态监测方案。基本完成影响本项目河湖水生态状况的关键问题及主要原因诊断识别，并形成成果报告；同时针对性提出保护对策和措施，形成全面系统的水生态保护修复方案。</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7.4 2027年6月底前，继续开展重点水域水环境、水生境、水资源、水生生物调查，完成下半年水质、沉积物、水生生物等样品分析和种类鉴定，积累二期水生态数据，结合两期监测调查评估结果，最终优化并提交本项目所有工作成果（含相关图件、基础监测调查数据等）。</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7.5 2027年8月底前，根据调查监测结果，完成宿迁市重点河湖水生态健康调查评估报告；召开项目讨论会，汇报评估结果，针对指标得分明显靠后的河湖，开展技术帮扶与指导。</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7.6 2027年11月底前，对调查结果进行深度分析，整理完善数据库及图册，提出水生态保护修复方案；通过专家咨询讨论会，对调查评估报告进一步完善修改；提交宿迁市重点河湖水生态健康调查与评估系列报告、水生植被恢复对策报告、底栖动物恢复对策报告、水生态调查数据库及图册等成果，完成项目验收。</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8.投标人必须根据服务承诺的内容、合同、国家规范要求开展相关工作，并接受委托单位的质量监督。</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9.参与履行运行维护服务本项目的所有人员，对工作中所涉的数据、资料及文件等负有保密义务，任何情况不得向外泄露。</w:t>
      </w:r>
      <w:r/>
    </w:p>
    <w:p>
      <w:pPr>
        <w:ind w:firstLine="480"/>
        <w:spacing w:line="360" w:lineRule="auto"/>
        <w:rPr>
          <w:rFonts w:hint="eastAsia" w:ascii="仿宋" w:hAnsi="仿宋" w:eastAsia="仿宋" w:cs="仿宋"/>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10.调查评估费用：含实施本项目的全部费用，委托人不再承担其他任何费用。</w:t>
      </w:r>
      <w:r/>
    </w:p>
    <w:p>
      <w:pPr>
        <w:ind w:firstLine="482"/>
        <w:spacing w:before="72" w:after="72"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三、其他要求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Times New Roman" w:hAnsi="Times New Roman" w:eastAsia="宋体" w:cs="Times New Roman"/>
          <w:szCs w:val="21"/>
        </w:rPr>
        <w:t xml:space="preserve">.</w:t>
      </w:r>
      <w:r>
        <w:rPr>
          <w:rFonts w:hint="eastAsia" w:ascii="仿宋" w:hAnsi="仿宋" w:eastAsia="仿宋" w:cs="仿宋"/>
          <w:sz w:val="24"/>
          <w:szCs w:val="24"/>
        </w:rPr>
        <w:t xml:space="preserve">依据本项目采购需求投标人自行配置能完成本项目任务的项目组人员，明确好人员岗位；</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Calibri" w:hAnsi="Times New Roman" w:eastAsia="宋体" w:cs="Times New Roman"/>
          <w:szCs w:val="21"/>
        </w:rPr>
        <w:t xml:space="preserve">.</w:t>
      </w:r>
      <w:r>
        <w:rPr>
          <w:rFonts w:hint="eastAsia" w:ascii="仿宋" w:hAnsi="仿宋" w:eastAsia="仿宋" w:cs="仿宋"/>
          <w:sz w:val="24"/>
          <w:szCs w:val="24"/>
        </w:rPr>
        <w:t xml:space="preserve">依据本项目采购需求投标人可以提供承担过的类似项目业绩相关证明材料。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Calibri" w:hAnsi="Times New Roman" w:eastAsia="宋体" w:cs="Times New Roman"/>
          <w:szCs w:val="21"/>
        </w:rPr>
        <w:t xml:space="preserve">.</w:t>
      </w:r>
      <w:r>
        <w:rPr>
          <w:rFonts w:hint="eastAsia" w:ascii="仿宋" w:hAnsi="仿宋" w:eastAsia="仿宋" w:cs="仿宋"/>
          <w:sz w:val="24"/>
          <w:szCs w:val="24"/>
        </w:rPr>
        <w:t xml:space="preserve">验收要求：提交的成果资料符合相关规范、符合招标人有关要求，并顺利通过招标人验收。</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Calibri" w:hAnsi="Times New Roman" w:eastAsia="宋体" w:cs="Times New Roman"/>
          <w:szCs w:val="21"/>
        </w:rPr>
        <w:t xml:space="preserve">.</w:t>
      </w:r>
      <w:r>
        <w:rPr>
          <w:rFonts w:hint="eastAsia" w:ascii="仿宋" w:hAnsi="仿宋" w:eastAsia="仿宋" w:cs="仿宋"/>
          <w:sz w:val="24"/>
          <w:szCs w:val="24"/>
        </w:rPr>
        <w:t xml:space="preserve">项目实施方案：投标人根据本项目需求制定完善的项目实施方案，包含但不限于实施计划、设备使用和调试等，切实可行，条理清晰，内容详尽。</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Calibri" w:hAnsi="Times New Roman" w:eastAsia="宋体" w:cs="Times New Roman"/>
          <w:szCs w:val="21"/>
        </w:rPr>
        <w:t xml:space="preserve">.</w:t>
      </w:r>
      <w:r>
        <w:rPr>
          <w:rFonts w:hint="eastAsia" w:ascii="仿宋" w:hAnsi="仿宋" w:eastAsia="仿宋" w:cs="仿宋"/>
          <w:sz w:val="24"/>
          <w:szCs w:val="24"/>
        </w:rPr>
        <w:t xml:space="preserve">进度计划安排：供应根据本项目特点撰写合理的供货进度安排，根据招标文件及采购方对供货期的要求，编制进度计划，设定时间节点。</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Calibri" w:hAnsi="Times New Roman" w:eastAsia="宋体" w:cs="Times New Roman"/>
          <w:szCs w:val="21"/>
        </w:rPr>
        <w:t xml:space="preserve">.</w:t>
      </w:r>
      <w:r>
        <w:rPr>
          <w:rFonts w:hint="eastAsia" w:ascii="仿宋" w:hAnsi="仿宋" w:eastAsia="仿宋" w:cs="仿宋"/>
          <w:sz w:val="24"/>
          <w:szCs w:val="24"/>
        </w:rPr>
        <w:t xml:space="preserve">质量管理保证措施：</w:t>
      </w:r>
      <w:r>
        <w:rPr>
          <w:rFonts w:hint="eastAsia" w:ascii="仿宋" w:hAnsi="仿宋" w:eastAsia="仿宋" w:cs="仿宋"/>
          <w:sz w:val="24"/>
          <w:szCs w:val="22"/>
        </w:rPr>
        <w:t xml:space="preserve">按照项目所约束的条件以及要求的内容，提出具有针对性的记载整个服务活动的质量管理保证措施。</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7</w:t>
      </w:r>
      <w:r>
        <w:rPr>
          <w:rFonts w:hint="eastAsia" w:ascii="Calibri" w:hAnsi="Times New Roman" w:eastAsia="宋体" w:cs="Times New Roman"/>
          <w:szCs w:val="21"/>
        </w:rPr>
        <w:t xml:space="preserve">.</w:t>
      </w:r>
      <w:r>
        <w:rPr>
          <w:rFonts w:hint="eastAsia" w:ascii="仿宋" w:hAnsi="仿宋" w:eastAsia="仿宋" w:cs="仿宋"/>
          <w:sz w:val="24"/>
          <w:szCs w:val="24"/>
        </w:rPr>
        <w:t xml:space="preserve">项目重难点分析：在服务过程中，涉及的重难点分析，内容详细。</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Calibri" w:hAnsi="Times New Roman" w:eastAsia="宋体" w:cs="Times New Roman"/>
          <w:szCs w:val="21"/>
        </w:rPr>
        <w:t xml:space="preserve">.</w:t>
      </w:r>
      <w:r>
        <w:rPr>
          <w:rFonts w:hint="eastAsia" w:ascii="仿宋" w:hAnsi="仿宋" w:eastAsia="仿宋" w:cs="仿宋"/>
          <w:sz w:val="24"/>
          <w:szCs w:val="24"/>
        </w:rPr>
        <w:t xml:space="preserve">服务保障：提供服务保障措施，服务人员的技术水平和应急处理方案等。投标人应编制合理的服务保障方案，内容详细。</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9</w:t>
      </w:r>
      <w:r>
        <w:rPr>
          <w:rFonts w:hint="eastAsia" w:ascii="Calibri" w:hAnsi="Times New Roman" w:eastAsia="宋体" w:cs="Times New Roman"/>
          <w:szCs w:val="21"/>
        </w:rPr>
        <w:t xml:space="preserve">.</w:t>
      </w:r>
      <w:r>
        <w:rPr>
          <w:rFonts w:hint="eastAsia" w:ascii="仿宋" w:hAnsi="仿宋" w:eastAsia="仿宋" w:cs="仿宋"/>
          <w:sz w:val="24"/>
          <w:szCs w:val="24"/>
        </w:rPr>
        <w:t xml:space="preserve">安全保密措施：内容包括但不限于安全责任制度、应急预案，以及数据资料的保密措施。</w:t>
      </w:r>
      <w:r/>
    </w:p>
    <w:p>
      <w:pPr>
        <w:ind w:firstLine="482"/>
        <w:spacing w:line="500" w:lineRule="exact"/>
        <w:rPr>
          <w:rFonts w:hint="eastAsia" w:ascii="仿宋" w:hAnsi="仿宋" w:eastAsia="仿宋" w:cs="仿宋"/>
          <w:b/>
          <w:bCs/>
          <w:sz w:val="24"/>
          <w:szCs w:val="21"/>
        </w:rPr>
      </w:pPr>
      <w:r>
        <w:rPr>
          <w:rFonts w:hint="eastAsia" w:ascii="仿宋" w:hAnsi="仿宋" w:eastAsia="仿宋" w:cs="仿宋"/>
          <w:b/>
          <w:bCs/>
          <w:sz w:val="24"/>
          <w:szCs w:val="21"/>
        </w:rPr>
        <w:t xml:space="preserve">四、采购标的需实现的功能或者目标，以及为落实政府采购政策需满足的要求；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1.1采购本国货物、工程和服务</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1.1.1政府采购应当采购本国货物、工程和服务，但有《中华人民共和国政府采购法》第十条规定情形的除外。</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1.2政府采购需求标准</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1.2.1商品包装、快递包装政府采购需求标准（试行）</w:t>
      </w:r>
      <w:r/>
    </w:p>
    <w:p>
      <w:pPr>
        <w:ind w:firstLine="482"/>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2</w:t>
      </w:r>
      <w:r>
        <w:rPr>
          <w:rFonts w:hint="eastAsia" w:ascii="Calibri" w:hAnsi="Times New Roman" w:eastAsia="宋体" w:cs="Times New Roman"/>
          <w:szCs w:val="21"/>
        </w:rPr>
        <w:t xml:space="preserve">.</w:t>
      </w:r>
      <w:r>
        <w:rPr>
          <w:rFonts w:hint="eastAsia" w:ascii="仿宋" w:hAnsi="仿宋" w:eastAsia="仿宋" w:cs="仿宋"/>
          <w:sz w:val="24"/>
          <w:szCs w:val="21"/>
        </w:rPr>
        <w:t xml:space="preserve">政府采购节能产品、环境标志产品</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3</w:t>
      </w:r>
      <w:r>
        <w:rPr>
          <w:rFonts w:hint="eastAsia" w:ascii="Calibri" w:hAnsi="Times New Roman" w:eastAsia="宋体" w:cs="Times New Roman"/>
          <w:szCs w:val="21"/>
        </w:rPr>
        <w:t xml:space="preserve">.</w:t>
      </w:r>
      <w:r>
        <w:rPr>
          <w:rFonts w:hint="eastAsia" w:ascii="仿宋" w:hAnsi="仿宋" w:eastAsia="仿宋" w:cs="仿宋"/>
          <w:sz w:val="24"/>
          <w:szCs w:val="21"/>
        </w:rPr>
        <w:t xml:space="preserve">商品包装、快递包装政府采购需求标准（试行）</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4</w:t>
      </w:r>
      <w:r>
        <w:rPr>
          <w:rFonts w:hint="eastAsia" w:ascii="Calibri" w:hAnsi="Times New Roman" w:eastAsia="宋体" w:cs="Times New Roman"/>
          <w:szCs w:val="21"/>
        </w:rPr>
        <w:t xml:space="preserve">.</w:t>
      </w:r>
      <w:r>
        <w:rPr>
          <w:rFonts w:hint="eastAsia" w:ascii="仿宋" w:hAnsi="仿宋" w:eastAsia="仿宋" w:cs="仿宋"/>
          <w:sz w:val="24"/>
          <w:szCs w:val="21"/>
        </w:rPr>
        <w:t xml:space="preserve">绿色数据中心政府采购需求标准（试行）</w:t>
      </w:r>
      <w:r/>
    </w:p>
    <w:p>
      <w:pPr>
        <w:ind w:firstLine="480"/>
        <w:spacing w:line="500" w:lineRule="exact"/>
        <w:rPr>
          <w:rFonts w:ascii="Times New Roman" w:hAnsi="Times New Roman" w:eastAsia="宋体" w:cs="Times New Roman"/>
          <w:szCs w:val="21"/>
        </w:rPr>
      </w:pPr>
      <w:r>
        <w:rPr>
          <w:rFonts w:hint="eastAsia" w:ascii="仿宋" w:hAnsi="仿宋" w:eastAsia="仿宋" w:cs="仿宋"/>
          <w:sz w:val="24"/>
          <w:szCs w:val="21"/>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5、中小企业政策</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本项目按以下第</w:t>
      </w:r>
      <w:r>
        <w:rPr>
          <w:rFonts w:hint="eastAsia" w:ascii="仿宋" w:hAnsi="仿宋" w:eastAsia="仿宋" w:cs="仿宋"/>
          <w:b/>
          <w:bCs/>
          <w:sz w:val="24"/>
          <w:szCs w:val="21"/>
          <w:u w:val="single"/>
        </w:rPr>
        <w:t xml:space="preserve">（2）</w:t>
      </w:r>
      <w:r>
        <w:rPr>
          <w:rFonts w:hint="eastAsia" w:ascii="仿宋" w:hAnsi="仿宋" w:eastAsia="仿宋" w:cs="仿宋"/>
          <w:sz w:val="24"/>
          <w:szCs w:val="21"/>
        </w:rPr>
        <w:t xml:space="preserve">种政策确定本项目落实的中小企业政策：</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（1）本项目专门面向中小企业（含监狱企业、残疾人福利企业）采购。</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（2）投标人提供的货物符合下列情形的，对小微企业报价给予</w:t>
      </w:r>
      <w:r>
        <w:rPr>
          <w:rFonts w:hint="eastAsia" w:ascii="仿宋" w:hAnsi="仿宋" w:eastAsia="仿宋" w:cs="仿宋"/>
          <w:sz w:val="24"/>
          <w:szCs w:val="21"/>
          <w:u w:val="single"/>
        </w:rPr>
        <w:t xml:space="preserve">10%</w:t>
      </w:r>
      <w:r>
        <w:rPr>
          <w:rFonts w:hint="eastAsia" w:ascii="仿宋" w:hAnsi="仿宋" w:eastAsia="仿宋" w:cs="仿宋"/>
          <w:sz w:val="24"/>
          <w:szCs w:val="21"/>
        </w:rPr>
        <w:t xml:space="preserve">的扣除，用扣除后的价格参加评审。</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rPr>
          <w:rFonts w:ascii="Times New Roman" w:hAnsi="Times New Roman" w:eastAsia="宋体" w:cs="Times New Roman"/>
          <w:szCs w:val="21"/>
        </w:rPr>
      </w:pPr>
      <w:r>
        <w:rPr>
          <w:rFonts w:ascii="Times New Roman" w:hAnsi="Times New Roman" w:eastAsia="宋体" w:cs="Times New Roman"/>
          <w:szCs w:val="21"/>
        </w:rPr>
      </w:r>
      <w:r/>
    </w:p>
    <w:p>
      <w:pPr>
        <w:ind w:firstLine="880"/>
        <w:jc w:val="both"/>
        <w:spacing w:line="500" w:lineRule="exact"/>
        <w:widowControl w:val="off"/>
        <w:rPr>
          <w:rFonts w:hint="eastAsia" w:ascii="仿宋" w:hAnsi="仿宋" w:eastAsia="仿宋" w:cs="仿宋"/>
          <w:bCs/>
          <w:sz w:val="44"/>
          <w:szCs w:val="22"/>
          <w:lang w:val="en-US" w:eastAsia="zh-CN" w:bidi="ar-SA"/>
        </w:rPr>
      </w:pPr>
      <w:r>
        <w:rPr>
          <w:rFonts w:hint="eastAsia" w:ascii="仿宋" w:hAnsi="仿宋" w:eastAsia="仿宋" w:cs="仿宋"/>
          <w:bCs/>
          <w:sz w:val="44"/>
          <w:szCs w:val="22"/>
          <w:lang w:val="en-US" w:eastAsia="zh-CN" w:bidi="ar-SA"/>
        </w:rPr>
        <w:br w:type="page" w:clear="all"/>
      </w:r>
      <w:bookmarkStart w:id="200" w:name="_Toc120614281"/>
      <w:r/>
      <w:r/>
    </w:p>
    <w:p>
      <w:pPr>
        <w:jc w:val="center"/>
        <w:keepNext/>
        <w:widowControl w:val="off"/>
        <w:rPr>
          <w:rFonts w:hint="eastAsia" w:ascii="仿宋" w:hAnsi="仿宋" w:eastAsia="仿宋" w:cs="仿宋"/>
          <w:bCs/>
          <w:sz w:val="44"/>
          <w:szCs w:val="28"/>
          <w:lang w:val="en-US" w:eastAsia="zh-CN" w:bidi="ar-SA"/>
        </w:rPr>
        <w:outlineLvl w:val="0"/>
      </w:pPr>
      <w:r>
        <w:rPr>
          <w:rFonts w:hint="eastAsia" w:ascii="仿宋" w:hAnsi="仿宋" w:eastAsia="仿宋" w:cs="仿宋"/>
          <w:bCs/>
          <w:sz w:val="44"/>
          <w:szCs w:val="28"/>
          <w:lang w:val="en-US" w:eastAsia="zh-CN" w:bidi="ar-SA"/>
        </w:rPr>
        <w:t xml:space="preserve">第五章</w:t>
      </w:r>
      <w:r>
        <w:rPr>
          <w:rFonts w:hint="eastAsia" w:ascii="仿宋" w:hAnsi="仿宋" w:eastAsia="仿宋" w:cs="仿宋"/>
          <w:b/>
          <w:bCs/>
          <w:sz w:val="44"/>
          <w:szCs w:val="28"/>
          <w:lang w:val="en-US" w:eastAsia="zh-CN" w:bidi="ar-SA"/>
        </w:rPr>
        <w:t xml:space="preserve">评标方法与评标标准</w:t>
      </w:r>
      <w:r/>
    </w:p>
    <w:p>
      <w:pPr>
        <w:spacing w:line="500" w:lineRule="exact"/>
        <w:rPr>
          <w:rFonts w:hint="eastAsia" w:ascii="仿宋" w:hAnsi="仿宋" w:eastAsia="仿宋" w:cs="仿宋"/>
          <w:sz w:val="24"/>
          <w:szCs w:val="21"/>
        </w:rPr>
      </w:pPr>
      <w:r>
        <w:rPr>
          <w:rFonts w:hint="eastAsia" w:ascii="仿宋" w:hAnsi="仿宋" w:eastAsia="仿宋" w:cs="仿宋"/>
          <w:b/>
          <w:sz w:val="28"/>
          <w:szCs w:val="22"/>
        </w:rPr>
        <w:t xml:space="preserve">一、资格审查。</w:t>
      </w:r>
      <w:r>
        <w:rPr>
          <w:rFonts w:hint="eastAsia" w:ascii="仿宋" w:hAnsi="仿宋" w:eastAsia="仿宋" w:cs="仿宋"/>
          <w:sz w:val="24"/>
          <w:szCs w:val="21"/>
        </w:rPr>
        <w:t xml:space="preserve">资格审查人员按照下列指标对各投标人的资格进行审查，未通过审查的为无效标，不参与评标。</w:t>
      </w:r>
      <w:r/>
    </w:p>
    <w:tbl>
      <w:tblPr>
        <w:tblStyle w:val="648"/>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联合体投标</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接受联合体投标</w:t>
            </w:r>
            <w:r/>
          </w:p>
        </w:tc>
      </w:tr>
    </w:tbl>
    <w:p>
      <w:pPr>
        <w:spacing w:line="500" w:lineRule="exact"/>
        <w:rPr>
          <w:rFonts w:hint="eastAsia" w:ascii="仿宋" w:hAnsi="仿宋" w:eastAsia="仿宋" w:cs="仿宋"/>
          <w:sz w:val="24"/>
          <w:szCs w:val="21"/>
        </w:rPr>
      </w:pPr>
      <w:r>
        <w:rPr>
          <w:rFonts w:hint="eastAsia" w:ascii="仿宋" w:hAnsi="仿宋" w:eastAsia="仿宋" w:cs="仿宋"/>
          <w:b/>
          <w:sz w:val="28"/>
          <w:szCs w:val="22"/>
        </w:rPr>
        <w:t xml:space="preserve">二、符合性审查。</w:t>
      </w:r>
      <w:r>
        <w:rPr>
          <w:rFonts w:hint="eastAsia" w:ascii="仿宋" w:hAnsi="仿宋" w:eastAsia="仿宋" w:cs="仿宋"/>
          <w:sz w:val="24"/>
          <w:szCs w:val="21"/>
        </w:rPr>
        <w:t xml:space="preserve">评标委员会首先按照下列指标对各投标人的投标文件进行符合性审查，未通过审查的为无效标，不再参与评审。</w:t>
      </w:r>
      <w:r/>
    </w:p>
    <w:tbl>
      <w:tblPr>
        <w:tblStyle w:val="648"/>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bl>
    <w:p>
      <w:pPr>
        <w:spacing w:line="500" w:lineRule="exact"/>
        <w:rPr>
          <w:rFonts w:hint="eastAsia" w:ascii="仿宋" w:hAnsi="仿宋" w:eastAsia="仿宋" w:cs="仿宋"/>
          <w:b/>
          <w:sz w:val="28"/>
          <w:szCs w:val="22"/>
        </w:rPr>
      </w:pPr>
      <w:r>
        <w:rPr>
          <w:rFonts w:hint="eastAsia" w:ascii="仿宋" w:hAnsi="仿宋" w:eastAsia="仿宋" w:cs="仿宋"/>
          <w:b/>
          <w:sz w:val="28"/>
          <w:szCs w:val="22"/>
        </w:rPr>
        <w:t xml:space="preserve">三、评分办法—综合评分法</w:t>
      </w:r>
      <w:r/>
    </w:p>
    <w:p>
      <w:pPr>
        <w:ind w:firstLine="482"/>
        <w:jc w:val="left"/>
        <w:spacing w:line="500" w:lineRule="exact"/>
        <w:rPr>
          <w:rFonts w:hint="eastAsia" w:ascii="仿宋" w:hAnsi="仿宋" w:eastAsia="仿宋" w:cs="仿宋"/>
          <w:sz w:val="24"/>
          <w:szCs w:val="21"/>
        </w:rPr>
      </w:pPr>
      <w:r>
        <w:rPr>
          <w:rFonts w:hint="eastAsia" w:ascii="仿宋" w:hAnsi="仿宋" w:eastAsia="仿宋" w:cs="仿宋"/>
          <w:b/>
          <w:sz w:val="24"/>
          <w:szCs w:val="21"/>
        </w:rPr>
        <w:t xml:space="preserve">（一）评标办法：</w:t>
      </w:r>
      <w:r>
        <w:rPr>
          <w:rFonts w:hint="eastAsia" w:ascii="仿宋" w:hAnsi="仿宋" w:eastAsia="仿宋" w:cs="仿宋"/>
          <w:sz w:val="24"/>
          <w:szCs w:val="21"/>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rFonts w:hint="eastAsia" w:ascii="仿宋" w:hAnsi="仿宋" w:eastAsia="仿宋" w:cs="仿宋"/>
          <w:sz w:val="24"/>
          <w:szCs w:val="22"/>
        </w:rPr>
      </w:pPr>
      <w:r>
        <w:rPr>
          <w:rFonts w:hint="eastAsia" w:ascii="仿宋" w:hAnsi="仿宋" w:eastAsia="仿宋" w:cs="仿宋"/>
          <w:sz w:val="24"/>
          <w:szCs w:val="22"/>
        </w:rPr>
        <w:t xml:space="preserve">注：评标过程中出现下列情形之一的，评标委员会应当启动异常低价投标审查程序：</w:t>
      </w:r>
      <w:r/>
    </w:p>
    <w:p>
      <w:pPr>
        <w:ind w:firstLine="480"/>
        <w:jc w:val="left"/>
        <w:spacing w:line="500" w:lineRule="exact"/>
        <w:rPr>
          <w:rFonts w:hint="eastAsia" w:ascii="仿宋" w:hAnsi="仿宋" w:eastAsia="仿宋" w:cs="仿宋"/>
          <w:sz w:val="24"/>
          <w:szCs w:val="21"/>
        </w:rPr>
      </w:pPr>
      <w:r>
        <w:rPr>
          <w:rFonts w:hint="eastAsia" w:ascii="仿宋" w:hAnsi="仿宋" w:eastAsia="仿宋" w:cs="仿宋"/>
          <w:sz w:val="24"/>
          <w:szCs w:val="21"/>
        </w:rPr>
        <w:t xml:space="preserve">（1）投标（响应）报价低于全部通过符合性审查投标人投标（响应）报价平均值50%的，即投标（响应）报价&lt;全部通过符合性审查投标人投标（响应）报价平均值×50%；</w:t>
      </w:r>
      <w:r/>
    </w:p>
    <w:p>
      <w:pPr>
        <w:ind w:firstLine="480"/>
        <w:jc w:val="left"/>
        <w:spacing w:line="500" w:lineRule="exact"/>
        <w:rPr>
          <w:rFonts w:hint="eastAsia" w:ascii="仿宋" w:hAnsi="仿宋" w:eastAsia="仿宋" w:cs="仿宋"/>
          <w:sz w:val="24"/>
          <w:szCs w:val="21"/>
        </w:rPr>
      </w:pPr>
      <w:r>
        <w:rPr>
          <w:rFonts w:hint="eastAsia" w:ascii="仿宋" w:hAnsi="仿宋" w:eastAsia="仿宋" w:cs="仿宋"/>
          <w:sz w:val="24"/>
          <w:szCs w:val="21"/>
        </w:rPr>
        <w:t xml:space="preserve">（2）投标（响应）报价低于通过符合性审查的次低报价投标人投标（响应）报价50%的，即投标（响应）报价&lt;通过符合性审查的次低报价投标人投标（响应）报价×50%；</w:t>
      </w:r>
      <w:r/>
    </w:p>
    <w:p>
      <w:pPr>
        <w:ind w:firstLine="480"/>
        <w:jc w:val="left"/>
        <w:spacing w:line="500" w:lineRule="exact"/>
        <w:rPr>
          <w:rFonts w:hint="eastAsia" w:ascii="仿宋" w:hAnsi="仿宋" w:eastAsia="仿宋" w:cs="仿宋"/>
          <w:sz w:val="24"/>
          <w:szCs w:val="21"/>
        </w:rPr>
      </w:pPr>
      <w:r>
        <w:rPr>
          <w:rFonts w:hint="eastAsia" w:ascii="仿宋" w:hAnsi="仿宋" w:eastAsia="仿宋" w:cs="仿宋"/>
          <w:sz w:val="24"/>
          <w:szCs w:val="21"/>
        </w:rPr>
        <w:t xml:space="preserve">（3）投标（响应）报价低于采购项目最高限价45%的，即投标（响应）报价&lt;采购项目最高限价×45%；</w:t>
      </w:r>
      <w:r/>
    </w:p>
    <w:p>
      <w:pPr>
        <w:ind w:firstLine="480"/>
        <w:jc w:val="left"/>
        <w:spacing w:line="500" w:lineRule="exact"/>
        <w:rPr>
          <w:rFonts w:hint="eastAsia" w:ascii="仿宋" w:hAnsi="仿宋" w:eastAsia="仿宋" w:cs="仿宋"/>
          <w:sz w:val="24"/>
          <w:szCs w:val="21"/>
        </w:rPr>
      </w:pPr>
      <w:r>
        <w:rPr>
          <w:rFonts w:hint="eastAsia" w:ascii="仿宋" w:hAnsi="仿宋" w:eastAsia="仿宋" w:cs="仿宋"/>
          <w:sz w:val="24"/>
          <w:szCs w:val="21"/>
        </w:rPr>
        <w:t xml:space="preserve">（4）评审委员会基于专业判断，认为投标人报价过低，有可能影响产品质量或者不能诚信履约的其他情形。</w:t>
      </w:r>
      <w:r/>
    </w:p>
    <w:p>
      <w:pPr>
        <w:ind w:firstLine="480"/>
        <w:jc w:val="left"/>
        <w:spacing w:line="500" w:lineRule="exact"/>
        <w:rPr>
          <w:rFonts w:hint="eastAsia" w:ascii="仿宋" w:hAnsi="仿宋" w:eastAsia="仿宋" w:cs="仿宋"/>
          <w:sz w:val="24"/>
          <w:szCs w:val="21"/>
        </w:rPr>
      </w:pPr>
      <w:r>
        <w:rPr>
          <w:rFonts w:hint="eastAsia" w:ascii="仿宋" w:hAnsi="仿宋" w:eastAsia="仿宋" w:cs="仿宋"/>
          <w:sz w:val="24"/>
          <w:szCs w:val="21"/>
        </w:rPr>
        <w:t xml:space="preserve">评审委员会启动异常低价投标（响应）审查后，属于前述第（1）项至第（4）项情形的，评标小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w:t>
      </w:r>
      <w:r>
        <w:rPr>
          <w:rFonts w:hint="eastAsia" w:ascii="仿宋" w:hAnsi="仿宋" w:eastAsia="仿宋" w:cs="仿宋"/>
          <w:sz w:val="24"/>
          <w:szCs w:val="21"/>
        </w:rPr>
        <w:t xml:space="preserve">书面说明及必要的证明材料的，评审现场可不再重复提交。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响应）处理。异常低价投标（响应）审查的启动原因、审查意见和审查结果应当在评审报告中记录，并随投标人提供的相关书面说明及证明材料，以及评审委员会有关互联网浏览、查询历史一并归档。</w:t>
      </w:r>
      <w:r/>
    </w:p>
    <w:p>
      <w:pPr>
        <w:ind w:firstLine="480"/>
        <w:jc w:val="left"/>
        <w:spacing w:line="500" w:lineRule="exact"/>
        <w:rPr>
          <w:rFonts w:hint="eastAsia" w:ascii="仿宋" w:hAnsi="仿宋" w:eastAsia="仿宋" w:cs="仿宋"/>
          <w:sz w:val="24"/>
          <w:szCs w:val="21"/>
        </w:rPr>
      </w:pPr>
      <w:r>
        <w:rPr>
          <w:rFonts w:hint="eastAsia" w:ascii="仿宋" w:hAnsi="仿宋" w:eastAsia="仿宋" w:cs="仿宋"/>
          <w:sz w:val="24"/>
          <w:szCs w:val="21"/>
        </w:rPr>
        <w:t xml:space="preserve">评标小组根据评审后投标人排序推荐3名成交候选人。投标文件满足招标文件全部实质性要求，且评审后排序第一的投标人为第一成交候选人，依次类推。</w:t>
      </w:r>
      <w:r/>
    </w:p>
    <w:p>
      <w:pPr>
        <w:ind w:firstLine="482"/>
        <w:jc w:val="left"/>
        <w:spacing w:line="500" w:lineRule="exact"/>
        <w:rPr>
          <w:rFonts w:hint="eastAsia" w:ascii="仿宋" w:hAnsi="仿宋" w:eastAsia="仿宋" w:cs="仿宋"/>
          <w:sz w:val="24"/>
          <w:szCs w:val="21"/>
        </w:rPr>
      </w:pPr>
      <w:r>
        <w:rPr>
          <w:rFonts w:hint="eastAsia" w:ascii="仿宋" w:hAnsi="仿宋" w:eastAsia="仿宋" w:cs="仿宋"/>
          <w:b/>
          <w:sz w:val="24"/>
          <w:szCs w:val="21"/>
        </w:rPr>
        <w:t xml:space="preserve">（二）详细评审。</w:t>
      </w:r>
      <w:r>
        <w:rPr>
          <w:rFonts w:hint="eastAsia" w:ascii="仿宋" w:hAnsi="仿宋" w:eastAsia="仿宋" w:cs="仿宋"/>
          <w:sz w:val="24"/>
          <w:szCs w:val="21"/>
        </w:rPr>
        <w:t xml:space="preserve">评标委员会按照招标文件规定的评分标准，对各投标文件进行详细评审打分。评标委员会组长对各评审专家的打分情况进行复核无误后汇总，形成评审报告。</w:t>
      </w:r>
      <w:r/>
    </w:p>
    <w:p>
      <w:pPr>
        <w:rPr>
          <w:rFonts w:hint="eastAsia" w:ascii="仿宋" w:hAnsi="仿宋" w:eastAsia="仿宋" w:cs="仿宋"/>
          <w:szCs w:val="21"/>
        </w:rPr>
      </w:pPr>
      <w:r>
        <w:rPr>
          <w:rFonts w:hint="eastAsia" w:ascii="仿宋" w:hAnsi="仿宋" w:eastAsia="仿宋" w:cs="仿宋"/>
          <w:szCs w:val="21"/>
        </w:rPr>
      </w:r>
      <w:r/>
    </w:p>
    <w:tbl>
      <w:tblPr>
        <w:tblStyle w:val="648"/>
        <w:tblW w:w="5387" w:type="pct"/>
        <w:tblInd w:w="-1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07"/>
        <w:gridCol w:w="1226"/>
        <w:gridCol w:w="1064"/>
        <w:gridCol w:w="6560"/>
      </w:tblGrid>
      <w:tr>
        <w:trPr>
          <w:trHeight w:val="90"/>
        </w:trPr>
        <w:tc>
          <w:tcPr>
            <w:gridSpan w:val="2"/>
            <w:tcBorders>
              <w:top w:val="single" w:color="auto" w:sz="6" w:space="0"/>
              <w:left w:val="single" w:color="auto" w:sz="4" w:space="0"/>
              <w:bottom w:val="single" w:color="auto" w:sz="4" w:space="0"/>
              <w:right w:val="single" w:color="auto" w:sz="4" w:space="0"/>
            </w:tcBorders>
            <w:tcW w:w="1053"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评审因素</w:t>
            </w:r>
            <w:r/>
          </w:p>
        </w:tc>
        <w:tc>
          <w:tcPr>
            <w:tcBorders>
              <w:top w:val="single" w:color="auto" w:sz="6" w:space="0"/>
              <w:left w:val="single" w:color="auto" w:sz="4" w:space="0"/>
              <w:bottom w:val="single" w:color="auto" w:sz="4" w:space="0"/>
              <w:right w:val="single" w:color="auto" w:sz="4" w:space="0"/>
            </w:tcBorders>
            <w:tcW w:w="551"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分数</w:t>
            </w:r>
            <w:r/>
          </w:p>
        </w:tc>
        <w:tc>
          <w:tcPr>
            <w:tcBorders>
              <w:top w:val="single" w:color="auto" w:sz="6" w:space="0"/>
              <w:left w:val="single" w:color="auto" w:sz="4" w:space="0"/>
              <w:bottom w:val="single" w:color="auto" w:sz="4" w:space="0"/>
              <w:right w:val="single" w:color="auto" w:sz="4" w:space="0"/>
            </w:tcBorders>
            <w:tcW w:w="3396"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评审标准</w:t>
            </w:r>
            <w:r/>
          </w:p>
        </w:tc>
      </w:tr>
      <w:tr>
        <w:trPr>
          <w:trHeight w:val="46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报价分</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投标报价</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10.00</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采用低价优先法计算，即满足招标文件要求且最低的报价为评审基准价，其价格分为满分。其他投标人报价得分＝（评标基准价/投标报价）*10。注：1.最终计算结果四舍五入保留至小数点后两位。2.符合规定的小微企业（含监狱企业和残疾人福利单位）报价给予10%的扣除，用扣除后的价格参加评审。</w:t>
            </w:r>
            <w:r/>
          </w:p>
        </w:tc>
      </w:tr>
      <w:tr>
        <w:trPr>
          <w:trHeight w:val="1707"/>
        </w:trPr>
        <w:tc>
          <w:tcPr>
            <w:tcBorders>
              <w:top w:val="single" w:color="auto" w:sz="4" w:space="0"/>
              <w:left w:val="single" w:color="auto" w:sz="4" w:space="0"/>
              <w:right w:val="single" w:color="auto" w:sz="4" w:space="0"/>
            </w:tcBorders>
            <w:tcW w:w="418" w:type="pct"/>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企业经营业绩、实力</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15.00</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投标人自2023年1月1日（以合同签订时间为准）以来，具有类似水生态调查相关业绩的，每提供一个得3分，本项最高得15分。</w:t>
            </w:r>
            <w:r/>
          </w:p>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注：须提供合同原件电子件加盖公章，合同主要内容、标的等需清晰可见，如未提供或提供不清晰均不得分。</w:t>
            </w:r>
            <w:r/>
          </w:p>
        </w:tc>
      </w:tr>
      <w:tr>
        <w:trPr>
          <w:trHeight w:val="1007"/>
        </w:trPr>
        <w:tc>
          <w:tcPr>
            <w:tcBorders>
              <w:left w:val="single" w:color="auto" w:sz="4" w:space="0"/>
              <w:right w:val="single" w:color="auto" w:sz="4" w:space="0"/>
            </w:tcBorders>
            <w:tcW w:w="418" w:type="pct"/>
            <w:vAlign w:val="center"/>
            <w:vMerge w:val="continue"/>
            <w:textDirection w:val="lrTb"/>
            <w:noWrap w:val="false"/>
          </w:tcPr>
          <w:p>
            <w:pPr>
              <w:jc w:val="center"/>
              <w:rPr>
                <w:rFonts w:hint="eastAsia" w:ascii="仿宋" w:hAnsi="仿宋" w:eastAsia="仿宋" w:cs="仿宋"/>
                <w:sz w:val="24"/>
                <w:szCs w:val="24"/>
              </w:rPr>
            </w:pPr>
            <w:r/>
            <w:bookmarkStart w:id="201" w:name="OLE_LINK2"/>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企业实力</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5.00</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投标人具有环境类重点实验室的，得5分；</w:t>
            </w:r>
            <w:r/>
          </w:p>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注：提供相关证明材料扫描件，未提供或提供不清晰均不得分。</w:t>
            </w:r>
            <w:bookmarkEnd w:id="201"/>
            <w:r/>
          </w:p>
        </w:tc>
      </w:tr>
      <w:tr>
        <w:trPr>
          <w:trHeight w:val="1542"/>
        </w:trPr>
        <w:tc>
          <w:tcPr>
            <w:tcBorders>
              <w:left w:val="single" w:color="auto" w:sz="4" w:space="0"/>
              <w:right w:val="single" w:color="auto" w:sz="4" w:space="0"/>
            </w:tcBorders>
            <w:tcW w:w="418" w:type="pct"/>
            <w:vAlign w:val="center"/>
            <w:vMerge w:val="continue"/>
            <w:textDirection w:val="lrTb"/>
            <w:noWrap w:val="false"/>
          </w:tcPr>
          <w:p>
            <w:pPr>
              <w:jc w:val="center"/>
              <w:rPr>
                <w:rFonts w:hint="eastAsia" w:ascii="仿宋" w:hAnsi="仿宋" w:eastAsia="仿宋" w:cs="仿宋"/>
                <w:sz w:val="24"/>
                <w:szCs w:val="24"/>
              </w:rPr>
            </w:pPr>
            <w:r/>
            <w:bookmarkStart w:id="202" w:name="OLE_LINK3"/>
            <w:r/>
            <w:bookmarkStart w:id="203" w:name="OLE_LINK1"/>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9.00</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1.项目负责人具有环境类相关专业高级及以上职称的，得3分；</w:t>
            </w:r>
            <w:r/>
          </w:p>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2.项目负责人主持过科技重大专项项目的，</w:t>
            </w:r>
            <w:bookmarkStart w:id="204" w:name="OLE_LINK4"/>
            <w:r>
              <w:rPr>
                <w:rFonts w:hint="eastAsia" w:ascii="仿宋" w:hAnsi="仿宋" w:eastAsia="仿宋" w:cs="仿宋"/>
                <w:sz w:val="24"/>
                <w:szCs w:val="24"/>
              </w:rPr>
              <w:t xml:space="preserve">得3分;</w:t>
            </w:r>
            <w:bookmarkEnd w:id="204"/>
            <w:r/>
            <w:r/>
          </w:p>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3.项目负责人主持过河湖水生态</w:t>
            </w:r>
            <w:bookmarkStart w:id="205" w:name="OLE_LINK5"/>
            <w:r>
              <w:rPr>
                <w:rFonts w:hint="eastAsia" w:ascii="仿宋" w:hAnsi="仿宋" w:eastAsia="仿宋" w:cs="仿宋"/>
                <w:sz w:val="24"/>
                <w:szCs w:val="24"/>
              </w:rPr>
              <w:t xml:space="preserve">环境保护研究</w:t>
            </w:r>
            <w:bookmarkEnd w:id="205"/>
            <w:r>
              <w:rPr>
                <w:rFonts w:hint="eastAsia" w:ascii="仿宋" w:hAnsi="仿宋" w:eastAsia="仿宋" w:cs="仿宋"/>
                <w:sz w:val="24"/>
                <w:szCs w:val="24"/>
              </w:rPr>
              <w:t xml:space="preserve">项目的，得3分。</w:t>
            </w:r>
            <w:r/>
          </w:p>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注：投标文件中同时提供证明材料电子件和投标截止时间前6个月内投标人为其办理的任意一个月社保缴纳证明电子件，证明以社保主管部门出具的为准，否则不得分。</w:t>
            </w:r>
            <w:bookmarkEnd w:id="202"/>
            <w:r/>
          </w:p>
        </w:tc>
      </w:tr>
      <w:tr>
        <w:trPr>
          <w:trHeight w:val="1542"/>
        </w:trPr>
        <w:tc>
          <w:tcPr>
            <w:tcBorders>
              <w:left w:val="single" w:color="auto" w:sz="4" w:space="0"/>
              <w:right w:val="single" w:color="auto" w:sz="4" w:space="0"/>
            </w:tcBorders>
            <w:tcW w:w="418"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项目组成员</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18.00</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项目组成员（项目负责人除外）具有环境或化学或生态或生物类等相关专业高级及以上职称的，每提供1人，得3分，最高得18分。</w:t>
            </w:r>
            <w:r/>
          </w:p>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注：投标文件中同时提供证明材料电子件和投标截止时间前6个月内投标人为其办理的任意一个月社保缴纳证明电子件，证明以社保主管部门出具的为准，否则不得分。</w:t>
            </w:r>
            <w:bookmarkEnd w:id="203"/>
            <w:r/>
          </w:p>
        </w:tc>
      </w:tr>
      <w:tr>
        <w:trPr>
          <w:trHeight w:val="1076"/>
        </w:trPr>
        <w:tc>
          <w:tcPr>
            <w:tcBorders>
              <w:top w:val="single" w:color="auto" w:sz="4" w:space="0"/>
              <w:left w:val="single" w:color="auto" w:sz="4" w:space="0"/>
              <w:right w:val="single" w:color="auto" w:sz="4" w:space="0"/>
            </w:tcBorders>
            <w:tcW w:w="418" w:type="pct"/>
            <w:vAlign w:val="center"/>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项目实施方案</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项目实施方案</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7.00</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根据实施方案（包括</w:t>
            </w:r>
            <w:r>
              <w:rPr>
                <w:rFonts w:ascii="Calibri" w:hAnsi="Calibri" w:eastAsia="仿宋" w:cs="Calibri"/>
                <w:sz w:val="24"/>
                <w:szCs w:val="24"/>
              </w:rPr>
              <w:t xml:space="preserve">①</w:t>
            </w:r>
            <w:r>
              <w:rPr>
                <w:rFonts w:ascii="仿宋" w:hAnsi="仿宋" w:eastAsia="仿宋" w:cs="仿宋"/>
                <w:sz w:val="24"/>
                <w:szCs w:val="24"/>
              </w:rPr>
              <w:t xml:space="preserve">熟悉项目实施的背景及意义，理解本项目开展水生态健康监测调查评估的目的，熟悉国家</w:t>
            </w:r>
            <w:r>
              <w:rPr>
                <w:rFonts w:hint="eastAsia" w:ascii="仿宋" w:hAnsi="仿宋" w:eastAsia="仿宋" w:cs="仿宋"/>
                <w:sz w:val="24"/>
                <w:szCs w:val="24"/>
              </w:rPr>
              <w:t xml:space="preserve">优良水体考核、美丽河湖评价指标体系</w:t>
            </w:r>
            <w:r>
              <w:rPr>
                <w:rFonts w:ascii="仿宋" w:hAnsi="仿宋" w:eastAsia="仿宋" w:cs="仿宋"/>
                <w:sz w:val="24"/>
                <w:szCs w:val="24"/>
              </w:rPr>
              <w:t xml:space="preserve">及河流生态健康评估体系。</w:t>
            </w:r>
            <w:r>
              <w:rPr>
                <w:rFonts w:ascii="Calibri" w:hAnsi="Calibri" w:eastAsia="仿宋" w:cs="Calibri"/>
                <w:sz w:val="24"/>
                <w:szCs w:val="24"/>
              </w:rPr>
              <w:t xml:space="preserve">②</w:t>
            </w:r>
            <w:r>
              <w:rPr>
                <w:rFonts w:ascii="仿宋" w:hAnsi="仿宋" w:eastAsia="仿宋" w:cs="仿宋"/>
                <w:sz w:val="24"/>
                <w:szCs w:val="24"/>
              </w:rPr>
              <w:t xml:space="preserve">熟悉项目范围内河流水环境现状、水生态现状，尤其是近年来</w:t>
            </w:r>
            <w:r>
              <w:rPr>
                <w:rFonts w:hint="eastAsia" w:ascii="仿宋" w:hAnsi="仿宋" w:eastAsia="仿宋" w:cs="仿宋"/>
                <w:sz w:val="24"/>
                <w:szCs w:val="24"/>
              </w:rPr>
              <w:t xml:space="preserve">洪泽湖、骆马湖</w:t>
            </w:r>
            <w:r>
              <w:rPr>
                <w:rFonts w:ascii="仿宋" w:hAnsi="仿宋" w:eastAsia="仿宋" w:cs="仿宋"/>
                <w:sz w:val="24"/>
                <w:szCs w:val="24"/>
              </w:rPr>
              <w:t xml:space="preserve">水生态现状。</w:t>
            </w:r>
            <w:r>
              <w:rPr>
                <w:rFonts w:ascii="Calibri" w:hAnsi="Calibri" w:eastAsia="仿宋" w:cs="Calibri"/>
                <w:sz w:val="24"/>
                <w:szCs w:val="24"/>
              </w:rPr>
              <w:t xml:space="preserve">③</w:t>
            </w:r>
            <w:r>
              <w:rPr>
                <w:rFonts w:ascii="仿宋" w:hAnsi="仿宋" w:eastAsia="仿宋" w:cs="仿宋"/>
                <w:sz w:val="24"/>
                <w:szCs w:val="24"/>
              </w:rPr>
              <w:t xml:space="preserve">编制本项目水生态监测调查实施工作方案、具体指标调查方法等。</w:t>
            </w:r>
            <w:r>
              <w:rPr>
                <w:rFonts w:hint="eastAsia" w:ascii="仿宋" w:hAnsi="仿宋" w:eastAsia="仿宋" w:cs="仿宋"/>
                <w:sz w:val="24"/>
                <w:szCs w:val="24"/>
              </w:rPr>
              <w:t xml:space="preserve">）的完整性、思路清晰、逻辑合理等进行打分。实施方案符合实际，能够针对本项目供货要求而细化制定方案，且优于采购需求的，得7分；方案内容合理、能够基本满足本项目采购需求内容，为本项目制定较完善的实施措施的，得5分；方案内容有一定偏差，但不影响实质性内容表达，较具有针对性和可操作性，得3分；有方案，但方案内容模糊，内容不详实、不完整、内容不全面的，但经承诺通过优化可以满足采购需求的，得1分；没有内容不得分。</w:t>
            </w:r>
            <w:r/>
          </w:p>
        </w:tc>
      </w:tr>
      <w:tr>
        <w:trPr>
          <w:trHeight w:val="558"/>
        </w:trPr>
        <w:tc>
          <w:tcPr>
            <w:tcBorders>
              <w:left w:val="single" w:color="auto" w:sz="4" w:space="0"/>
              <w:right w:val="single" w:color="auto" w:sz="4" w:space="0"/>
            </w:tcBorders>
            <w:tcW w:w="418" w:type="pct"/>
            <w:vAlign w:val="center"/>
            <w:vMerge w:val="continue"/>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500" w:lineRule="atLeast"/>
              <w:rPr>
                <w:rFonts w:hint="eastAsia" w:ascii="仿宋" w:hAnsi="仿宋" w:eastAsia="仿宋" w:cs="仿宋"/>
                <w:sz w:val="24"/>
                <w:szCs w:val="24"/>
              </w:rPr>
              <w:outlineLvl w:val="0"/>
            </w:pPr>
            <w:r>
              <w:rPr>
                <w:rFonts w:hint="eastAsia" w:ascii="仿宋" w:hAnsi="仿宋" w:eastAsia="仿宋" w:cs="仿宋"/>
                <w:sz w:val="24"/>
                <w:szCs w:val="24"/>
              </w:rPr>
              <w:t xml:space="preserve">进度计划安排</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line="500" w:lineRule="atLeast"/>
              <w:rPr>
                <w:rFonts w:hint="eastAsia" w:ascii="仿宋" w:hAnsi="仿宋" w:eastAsia="仿宋" w:cs="仿宋"/>
                <w:sz w:val="24"/>
                <w:szCs w:val="24"/>
              </w:rPr>
              <w:outlineLvl w:val="0"/>
            </w:pPr>
            <w:r>
              <w:rPr>
                <w:rFonts w:hint="eastAsia" w:ascii="仿宋" w:hAnsi="仿宋" w:eastAsia="仿宋" w:cs="仿宋"/>
                <w:sz w:val="24"/>
                <w:szCs w:val="24"/>
              </w:rPr>
              <w:t xml:space="preserve">6.00</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根据投标人针对本项目提出进度计划安排进行打分，包括但不限于服务节点、计划进度等。进度安排阐述较详细且优于采购需求的得6分；进度安排基本详实,能够较好满足采购需求的4分；进度安排较合理，能满足招标文件基本要求的得2分；进度安排内容不详实、不完整、内容不全面的得1分；没有内容</w:t>
            </w:r>
            <w:bookmarkStart w:id="206" w:name="OLE_LINK10"/>
            <w:r>
              <w:rPr>
                <w:rFonts w:hint="eastAsia" w:ascii="仿宋" w:hAnsi="仿宋" w:eastAsia="仿宋" w:cs="仿宋"/>
                <w:sz w:val="24"/>
                <w:szCs w:val="24"/>
              </w:rPr>
              <w:t xml:space="preserve">不得分</w:t>
            </w:r>
            <w:bookmarkEnd w:id="206"/>
            <w:r>
              <w:rPr>
                <w:rFonts w:hint="eastAsia" w:ascii="仿宋" w:hAnsi="仿宋" w:eastAsia="仿宋" w:cs="仿宋"/>
                <w:sz w:val="24"/>
                <w:szCs w:val="24"/>
              </w:rPr>
              <w:t xml:space="preserve">。</w:t>
            </w:r>
            <w:r/>
          </w:p>
        </w:tc>
      </w:tr>
      <w:tr>
        <w:trPr>
          <w:trHeight w:val="1700"/>
        </w:trPr>
        <w:tc>
          <w:tcPr>
            <w:tcBorders>
              <w:left w:val="single" w:color="auto" w:sz="4" w:space="0"/>
              <w:right w:val="single" w:color="auto" w:sz="4" w:space="0"/>
            </w:tcBorders>
            <w:tcW w:w="418" w:type="pct"/>
            <w:vAlign w:val="center"/>
            <w:vMerge w:val="continue"/>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500" w:lineRule="atLeast"/>
              <w:rPr>
                <w:rFonts w:hint="eastAsia" w:ascii="仿宋" w:hAnsi="仿宋" w:eastAsia="仿宋" w:cs="仿宋"/>
                <w:sz w:val="24"/>
                <w:szCs w:val="24"/>
              </w:rPr>
              <w:outlineLvl w:val="0"/>
            </w:pPr>
            <w:r>
              <w:rPr>
                <w:rFonts w:hint="eastAsia" w:ascii="仿宋" w:hAnsi="仿宋" w:eastAsia="仿宋" w:cs="仿宋"/>
                <w:sz w:val="24"/>
                <w:szCs w:val="24"/>
              </w:rPr>
              <w:t xml:space="preserve">项目组织管理</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line="500" w:lineRule="atLeast"/>
              <w:rPr>
                <w:rFonts w:hint="eastAsia" w:ascii="仿宋" w:hAnsi="仿宋" w:eastAsia="仿宋" w:cs="仿宋"/>
                <w:sz w:val="24"/>
                <w:szCs w:val="24"/>
              </w:rPr>
              <w:outlineLvl w:val="0"/>
            </w:pPr>
            <w:r>
              <w:rPr>
                <w:rFonts w:hint="eastAsia" w:ascii="仿宋" w:hAnsi="仿宋" w:eastAsia="仿宋" w:cs="仿宋"/>
                <w:sz w:val="24"/>
                <w:szCs w:val="24"/>
              </w:rPr>
              <w:t xml:space="preserve">6.00</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根据投标人提供针对本项目设置实施管理制度、项目组织管理及实施保障措施。具有健全的管理制度，项目组织方式高效有力，实施保障制度较全面得6分；有项目管理制度，组织方式有效，实施保障完整得4分；组织方式一般，实施保障一般的，得2分；组织实施保障内容不详实、不完整、不全面的得1分；没有相关内容不得分。 </w:t>
            </w:r>
            <w:r/>
          </w:p>
        </w:tc>
      </w:tr>
      <w:tr>
        <w:trPr>
          <w:trHeight w:val="1700"/>
        </w:trPr>
        <w:tc>
          <w:tcPr>
            <w:tcBorders>
              <w:left w:val="single" w:color="auto" w:sz="4" w:space="0"/>
              <w:right w:val="single" w:color="auto" w:sz="4" w:space="0"/>
            </w:tcBorders>
            <w:tcW w:w="418" w:type="pct"/>
            <w:vAlign w:val="center"/>
            <w:vMerge w:val="continue"/>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500" w:lineRule="atLeast"/>
              <w:rPr>
                <w:rFonts w:hint="eastAsia" w:ascii="仿宋" w:hAnsi="仿宋" w:eastAsia="仿宋" w:cs="仿宋"/>
                <w:sz w:val="24"/>
                <w:szCs w:val="24"/>
              </w:rPr>
              <w:outlineLvl w:val="0"/>
            </w:pPr>
            <w:r>
              <w:rPr>
                <w:rFonts w:hint="eastAsia" w:ascii="仿宋" w:hAnsi="仿宋" w:eastAsia="仿宋" w:cs="仿宋"/>
                <w:sz w:val="24"/>
                <w:szCs w:val="24"/>
              </w:rPr>
              <w:t xml:space="preserve">质量管理保证措施</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line="500" w:lineRule="atLeast"/>
              <w:rPr>
                <w:rFonts w:hint="eastAsia" w:ascii="仿宋" w:hAnsi="仿宋" w:eastAsia="仿宋" w:cs="仿宋"/>
                <w:sz w:val="24"/>
                <w:szCs w:val="24"/>
              </w:rPr>
              <w:outlineLvl w:val="0"/>
            </w:pPr>
            <w:r>
              <w:rPr>
                <w:rFonts w:hint="eastAsia" w:ascii="仿宋" w:hAnsi="仿宋" w:eastAsia="仿宋" w:cs="仿宋"/>
                <w:sz w:val="24"/>
                <w:szCs w:val="24"/>
              </w:rPr>
              <w:t xml:space="preserve">6.00</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根据投标人针对本项目提供的质量管理保证措施进行打分。质量安全管理保证措施内容详细完善、节点控制到位，优于采购需求得6分；保证措施内容基本详实,能够较好满足采购需求的4分；保证措施内容合理，但能满足招标文件基本要求的得2分；</w:t>
            </w:r>
            <w:bookmarkStart w:id="207" w:name="OLE_LINK11"/>
            <w:r>
              <w:rPr>
                <w:rFonts w:hint="eastAsia" w:ascii="仿宋" w:hAnsi="仿宋" w:eastAsia="仿宋" w:cs="仿宋"/>
                <w:sz w:val="24"/>
                <w:szCs w:val="24"/>
              </w:rPr>
              <w:t xml:space="preserve">方案内容不详实、不完整、内容不全面的得1分；</w:t>
            </w:r>
            <w:bookmarkEnd w:id="207"/>
            <w:r>
              <w:rPr>
                <w:rFonts w:hint="eastAsia" w:ascii="仿宋" w:hAnsi="仿宋" w:eastAsia="仿宋" w:cs="仿宋"/>
                <w:sz w:val="24"/>
                <w:szCs w:val="24"/>
              </w:rPr>
              <w:t xml:space="preserve">没有内容不得分。</w:t>
            </w:r>
            <w:r/>
          </w:p>
        </w:tc>
      </w:tr>
      <w:tr>
        <w:trPr>
          <w:trHeight w:val="465"/>
        </w:trPr>
        <w:tc>
          <w:tcPr>
            <w:tcBorders>
              <w:left w:val="single" w:color="auto" w:sz="4" w:space="0"/>
              <w:bottom w:val="single" w:color="auto" w:sz="4" w:space="0"/>
              <w:right w:val="single" w:color="auto" w:sz="4" w:space="0"/>
            </w:tcBorders>
            <w:tcW w:w="418"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项目重难点分析</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6.00</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根据投标人针对本项目提出服务过程中涉及的重大关键问题，对问题的理解与解决方案进行综合打分。对关键问题理解透彻、全面，能够提出行之有效的方案策略，且优于采购需求的，得6分；对关键问题理解较透彻、全面，能够提出比较有效的方案策略，能够满足采购需求的，得3分；对关键问题理解不透彻、全面，提出方案策略可行性较差，承诺经过后期改进能够满足采购需求的，得2分；方案内容一般，可行性不全面的，得1分；没有内容不得分。</w:t>
            </w:r>
            <w:r/>
          </w:p>
        </w:tc>
      </w:tr>
      <w:tr>
        <w:trPr>
          <w:trHeight w:val="465"/>
        </w:trPr>
        <w:tc>
          <w:tcPr>
            <w:tcBorders>
              <w:top w:val="single" w:color="auto" w:sz="4" w:space="0"/>
              <w:left w:val="single" w:color="auto" w:sz="4" w:space="0"/>
              <w:right w:val="single" w:color="auto" w:sz="4" w:space="0"/>
            </w:tcBorders>
            <w:tcW w:w="418" w:type="pct"/>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其他</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服务保障</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6.00</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根据投标人提供的服务保障方案（包括但不限于</w:t>
            </w:r>
            <w:r>
              <w:rPr>
                <w:rFonts w:hint="eastAsia" w:ascii="仿宋" w:hAnsi="仿宋" w:eastAsia="仿宋" w:cs="仿宋"/>
                <w:sz w:val="24"/>
                <w:szCs w:val="24"/>
                <w:lang w:val="zh-CN"/>
              </w:rPr>
              <w:t xml:space="preserve">包括服务的响应时间、解决问题的能力、技术指导等）</w:t>
            </w:r>
            <w:r>
              <w:rPr>
                <w:rFonts w:hint="eastAsia" w:ascii="仿宋" w:hAnsi="仿宋" w:eastAsia="仿宋" w:cs="仿宋"/>
                <w:sz w:val="24"/>
                <w:szCs w:val="24"/>
              </w:rPr>
              <w:t xml:space="preserve">进行打分。方案详细、保障方案完善，响应及时的得6分；方案较完整，保障方案满足需求的得3分；方案不完整，保障方案基本满足需求的得2分；保障方案内容不详实、不完整、内容不全面的得1分；没有内容不得分。</w:t>
            </w:r>
            <w:r/>
          </w:p>
        </w:tc>
      </w:tr>
      <w:tr>
        <w:trPr>
          <w:trHeight w:val="465"/>
        </w:trPr>
        <w:tc>
          <w:tcPr>
            <w:tcBorders>
              <w:left w:val="single" w:color="auto" w:sz="4" w:space="0"/>
              <w:bottom w:val="single" w:color="auto" w:sz="4" w:space="0"/>
              <w:right w:val="single" w:color="auto" w:sz="4" w:space="0"/>
            </w:tcBorders>
            <w:tcW w:w="418" w:type="pct"/>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安全保密措施</w:t>
            </w:r>
            <w:r/>
          </w:p>
        </w:tc>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6.00</w:t>
            </w:r>
            <w:r/>
          </w:p>
        </w:tc>
        <w:tc>
          <w:tcPr>
            <w:tcBorders>
              <w:top w:val="single" w:color="auto" w:sz="4" w:space="0"/>
              <w:left w:val="single" w:color="auto" w:sz="4" w:space="0"/>
              <w:bottom w:val="single" w:color="auto" w:sz="4" w:space="0"/>
              <w:right w:val="single" w:color="auto" w:sz="4" w:space="0"/>
            </w:tcBorders>
            <w:tcW w:w="3396" w:type="pct"/>
            <w:vAlign w:val="top"/>
            <w:textDirection w:val="lrTb"/>
            <w:noWrap w:val="false"/>
          </w:tcPr>
          <w:p>
            <w:pPr>
              <w:jc w:val="left"/>
              <w:spacing w:line="300" w:lineRule="exact"/>
              <w:rPr>
                <w:rFonts w:hint="eastAsia" w:ascii="仿宋" w:hAnsi="仿宋" w:eastAsia="仿宋" w:cs="仿宋"/>
                <w:sz w:val="24"/>
                <w:szCs w:val="24"/>
              </w:rPr>
            </w:pPr>
            <w:r>
              <w:rPr>
                <w:rFonts w:hint="eastAsia" w:ascii="仿宋" w:hAnsi="仿宋" w:eastAsia="仿宋" w:cs="仿宋"/>
                <w:sz w:val="24"/>
                <w:szCs w:val="24"/>
              </w:rPr>
              <w:t xml:space="preserve">根据投标人制定的安全责任制度、应急预案以及保密措施进行评审，安全措施详细完整、保密管理切合实际、能够实现采购人保密要求且优于采购需求的，得6分；安全制度、保密措施完整，满足采购需求的，得3分；安全制度、保密措施一般，基本满足采购需求的，得2分；安全制度、保密措施有缺失，但承诺通过后期优化可满足采购需求的，得1分；没有内容或其他情况不满足比选文件采购需求的不得分。</w:t>
            </w:r>
            <w:r/>
          </w:p>
        </w:tc>
      </w:tr>
    </w:tbl>
    <w:p>
      <w:pPr>
        <w:rPr>
          <w:rFonts w:hint="eastAsia" w:ascii="仿宋" w:hAnsi="仿宋" w:eastAsia="仿宋" w:cs="仿宋"/>
          <w:szCs w:val="21"/>
        </w:rPr>
      </w:pPr>
      <w:r>
        <w:rPr>
          <w:rFonts w:hint="eastAsia" w:ascii="仿宋" w:hAnsi="仿宋" w:eastAsia="仿宋" w:cs="仿宋"/>
          <w:szCs w:val="21"/>
        </w:rPr>
      </w:r>
      <w:r/>
    </w:p>
    <w:p>
      <w:pPr>
        <w:spacing w:line="400" w:lineRule="exact"/>
        <w:rPr>
          <w:rFonts w:hint="eastAsia" w:ascii="仿宋" w:hAnsi="仿宋" w:eastAsia="仿宋" w:cs="仿宋"/>
          <w:sz w:val="24"/>
          <w:szCs w:val="21"/>
        </w:rPr>
      </w:pPr>
      <w:r>
        <w:rPr>
          <w:rFonts w:hint="eastAsia" w:ascii="仿宋" w:hAnsi="仿宋" w:eastAsia="仿宋" w:cs="仿宋"/>
          <w:b/>
          <w:sz w:val="24"/>
          <w:szCs w:val="21"/>
        </w:rPr>
        <w:t xml:space="preserve">（三）评标结果。</w:t>
      </w:r>
      <w:r>
        <w:rPr>
          <w:rFonts w:hint="eastAsia" w:ascii="仿宋" w:hAnsi="仿宋" w:eastAsia="仿宋" w:cs="仿宋"/>
          <w:sz w:val="24"/>
          <w:szCs w:val="21"/>
        </w:rPr>
        <w:t xml:space="preserve">评标委员会按照本办法规定推荐中标候选人，并形成评标报告。</w:t>
      </w:r>
      <w:r/>
    </w:p>
    <w:p>
      <w:pPr>
        <w:spacing w:line="400" w:lineRule="exact"/>
        <w:rPr>
          <w:rFonts w:hint="eastAsia" w:ascii="仿宋" w:hAnsi="仿宋" w:eastAsia="仿宋" w:cs="仿宋"/>
          <w:b/>
          <w:sz w:val="24"/>
          <w:szCs w:val="21"/>
        </w:rPr>
      </w:pPr>
      <w:r>
        <w:rPr>
          <w:rFonts w:hint="eastAsia" w:ascii="仿宋" w:hAnsi="仿宋" w:eastAsia="仿宋" w:cs="仿宋"/>
          <w:b/>
          <w:sz w:val="24"/>
          <w:szCs w:val="21"/>
        </w:rPr>
        <w:t xml:space="preserve">（四）政府采购政策功能落实</w:t>
      </w:r>
      <w:r/>
    </w:p>
    <w:p>
      <w:pPr>
        <w:spacing w:line="500" w:lineRule="exact"/>
        <w:rPr>
          <w:rFonts w:hint="eastAsia" w:ascii="仿宋" w:hAnsi="仿宋" w:eastAsia="仿宋" w:cs="仿宋"/>
          <w:b/>
          <w:sz w:val="24"/>
          <w:szCs w:val="21"/>
        </w:rPr>
      </w:pPr>
      <w:r>
        <w:rPr>
          <w:rFonts w:hint="eastAsia" w:ascii="仿宋" w:hAnsi="仿宋" w:eastAsia="仿宋" w:cs="仿宋"/>
          <w:b/>
          <w:bCs/>
          <w:sz w:val="24"/>
          <w:szCs w:val="21"/>
        </w:rPr>
        <w:t xml:space="preserve">本项目落实的政府采购政策对应以下序号为</w:t>
      </w:r>
      <w:r>
        <w:rPr>
          <w:rFonts w:hint="eastAsia" w:ascii="仿宋" w:hAnsi="仿宋" w:eastAsia="仿宋" w:cs="仿宋"/>
          <w:sz w:val="24"/>
          <w:szCs w:val="21"/>
          <w:u w:val="single"/>
        </w:rPr>
        <w:t xml:space="preserve">1、2</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1、采购本国货物、工程和服务</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2、中小企业政策</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本项目按以下第</w:t>
      </w:r>
      <w:r>
        <w:rPr>
          <w:rFonts w:hint="eastAsia" w:ascii="仿宋" w:hAnsi="仿宋" w:eastAsia="仿宋" w:cs="仿宋"/>
          <w:b/>
          <w:bCs/>
          <w:sz w:val="24"/>
          <w:szCs w:val="21"/>
          <w:u w:val="single"/>
        </w:rPr>
        <w:t xml:space="preserve">（2）</w:t>
      </w:r>
      <w:r>
        <w:rPr>
          <w:rFonts w:hint="eastAsia" w:ascii="仿宋" w:hAnsi="仿宋" w:eastAsia="仿宋" w:cs="仿宋"/>
          <w:sz w:val="24"/>
          <w:szCs w:val="21"/>
        </w:rPr>
        <w:t xml:space="preserve">种政策确定本项目落实的中小企业政策：</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（1）本项目专门面向中小企业（含监狱企业、残疾人福利企业）采购。</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（2）投标人提供的货物符合下列情形的，对小微企业报价给予</w:t>
      </w:r>
      <w:r>
        <w:rPr>
          <w:rFonts w:hint="eastAsia" w:ascii="仿宋" w:hAnsi="仿宋" w:eastAsia="仿宋" w:cs="仿宋"/>
          <w:sz w:val="24"/>
          <w:szCs w:val="21"/>
          <w:u w:val="single"/>
        </w:rPr>
        <w:t xml:space="preserve">10%</w:t>
      </w:r>
      <w:r>
        <w:rPr>
          <w:rFonts w:hint="eastAsia" w:ascii="仿宋" w:hAnsi="仿宋" w:eastAsia="仿宋" w:cs="仿宋"/>
          <w:sz w:val="24"/>
          <w:szCs w:val="21"/>
        </w:rPr>
        <w:t xml:space="preserve">的扣除，用扣除后的价格参加评审。</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3、政府采购节能产品、环境标志产品</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4、商品包装、快递包装政府采购需求标准（试行）</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sz w:val="24"/>
          <w:szCs w:val="21"/>
        </w:rPr>
      </w:pPr>
      <w:r>
        <w:rPr>
          <w:rFonts w:hint="eastAsia" w:ascii="仿宋" w:hAnsi="仿宋" w:eastAsia="仿宋" w:cs="仿宋"/>
          <w:sz w:val="24"/>
          <w:szCs w:val="21"/>
        </w:rPr>
        <w:t xml:space="preserve">5、绿色数据中心政府采购需求标准（试行）</w:t>
      </w:r>
      <w:r/>
    </w:p>
    <w:p>
      <w:pPr>
        <w:ind w:firstLine="480"/>
        <w:spacing w:line="460" w:lineRule="exact"/>
        <w:rPr>
          <w:rFonts w:hint="eastAsia" w:ascii="仿宋" w:hAnsi="仿宋" w:eastAsia="仿宋" w:cs="仿宋"/>
          <w:szCs w:val="21"/>
        </w:rPr>
      </w:pPr>
      <w:r>
        <w:rPr>
          <w:rFonts w:hint="eastAsia" w:ascii="仿宋" w:hAnsi="仿宋" w:eastAsia="仿宋" w:cs="仿宋"/>
          <w:sz w:val="24"/>
          <w:szCs w:val="21"/>
        </w:rPr>
        <w:t xml:space="preserve">为加快数据中心绿色转型，根据财政部生态环境部工业和信息化部关于印发《绿色数据中心政府采购需求标准（试行）》的通知），本项目如涉及绿色数据中心，具体需求详见第四章采购需求。</w:t>
      </w:r>
      <w:r/>
    </w:p>
    <w:p>
      <w:pPr>
        <w:rPr>
          <w:rFonts w:hint="eastAsia" w:ascii="仿宋" w:hAnsi="仿宋" w:eastAsia="仿宋" w:cs="仿宋"/>
          <w:bCs/>
          <w:sz w:val="44"/>
          <w:szCs w:val="21"/>
        </w:rPr>
      </w:pPr>
      <w:r>
        <w:rPr>
          <w:rFonts w:hint="eastAsia" w:ascii="仿宋" w:hAnsi="仿宋" w:eastAsia="仿宋" w:cs="仿宋"/>
          <w:bCs/>
          <w:sz w:val="44"/>
          <w:szCs w:val="21"/>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t xml:space="preserve">第六章投标</w:t>
      </w:r>
      <w:bookmarkEnd w:id="198"/>
      <w:r/>
      <w:bookmarkEnd w:id="199"/>
      <w:r/>
      <w:bookmarkEnd w:id="200"/>
      <w:r>
        <w:rPr>
          <w:rFonts w:hint="eastAsia" w:ascii="仿宋" w:hAnsi="仿宋" w:eastAsia="仿宋" w:cs="仿宋"/>
          <w:sz w:val="44"/>
          <w:szCs w:val="44"/>
        </w:rPr>
        <w:t xml:space="preserve">文件格式</w:t>
      </w:r>
      <w:r/>
    </w:p>
    <w:p>
      <w:pPr>
        <w:jc w:val="center"/>
        <w:rPr>
          <w:rFonts w:hint="eastAsia" w:ascii="仿宋" w:hAnsi="仿宋" w:eastAsia="仿宋" w:cs="仿宋"/>
          <w:b/>
          <w:sz w:val="72"/>
          <w:szCs w:val="21"/>
        </w:rPr>
      </w:pPr>
      <w:r/>
      <w:bookmarkStart w:id="208" w:name="_Hlt26671244"/>
      <w:r/>
      <w:bookmarkEnd w:id="208"/>
      <w:r/>
      <w:bookmarkStart w:id="209" w:name="_Hlt26955039"/>
      <w:r/>
      <w:bookmarkEnd w:id="209"/>
      <w:r/>
      <w:bookmarkStart w:id="210" w:name="_Toc49090576"/>
      <w:r/>
      <w:bookmarkStart w:id="211" w:name="_Toc120614282"/>
      <w:r/>
      <w:bookmarkStart w:id="212" w:name="_Toc26554094"/>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投标文件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eastAsia" w:ascii="仿宋" w:hAnsi="仿宋" w:eastAsia="仿宋" w:cs="仿宋"/>
          <w:b/>
          <w:sz w:val="36"/>
          <w:szCs w:val="21"/>
        </w:rPr>
      </w:pPr>
      <w:r>
        <w:rPr>
          <w:rFonts w:hint="eastAsia" w:ascii="仿宋" w:hAnsi="仿宋" w:eastAsia="仿宋" w:cs="仿宋"/>
          <w:b/>
          <w:sz w:val="36"/>
          <w:szCs w:val="21"/>
        </w:rPr>
        <w:t xml:space="preserve">项目名称：</w:t>
      </w:r>
      <w:r/>
    </w:p>
    <w:p>
      <w:pPr>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项目编号：</w:t>
      </w:r>
      <w:r/>
    </w:p>
    <w:p>
      <w:pPr>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投标人名称：</w:t>
      </w:r>
      <w:r>
        <w:rPr>
          <w:rFonts w:hint="eastAsia" w:ascii="仿宋" w:hAnsi="仿宋" w:eastAsia="仿宋" w:cs="仿宋"/>
          <w:b/>
          <w:sz w:val="36"/>
          <w:szCs w:val="21"/>
          <w:u w:val="single"/>
        </w:rPr>
        <w:t xml:space="preserve">（加盖CA电子公章）</w:t>
      </w:r>
      <w:r/>
    </w:p>
    <w:p>
      <w:pPr>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日期：</w:t>
      </w:r>
      <w:r>
        <w:rPr>
          <w:rFonts w:hint="eastAsia" w:ascii="仿宋" w:hAnsi="仿宋" w:eastAsia="仿宋" w:cs="仿宋"/>
          <w:b/>
          <w:sz w:val="36"/>
          <w:szCs w:val="21"/>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szCs w:val="21"/>
        </w:rPr>
      </w:pPr>
      <w:r>
        <w:rPr>
          <w:rFonts w:hint="eastAsia" w:ascii="仿宋" w:hAnsi="仿宋" w:eastAsia="仿宋" w:cs="仿宋"/>
          <w:szCs w:val="21"/>
        </w:rPr>
      </w:r>
      <w:r/>
    </w:p>
    <w:p>
      <w:pPr>
        <w:jc w:val="both"/>
        <w:keepLines/>
        <w:keepNext/>
        <w:spacing w:before="280" w:after="290" w:line="376" w:lineRule="auto"/>
        <w:widowControl w:val="off"/>
        <w:rPr>
          <w:rFonts w:hint="eastAsia" w:ascii="仿宋" w:hAnsi="仿宋" w:eastAsia="仿宋" w:cs="仿宋"/>
          <w:b/>
          <w:bCs/>
          <w:sz w:val="28"/>
          <w:szCs w:val="28"/>
          <w:lang w:val="en-US" w:eastAsia="zh-CN" w:bidi="ar-SA"/>
        </w:rPr>
        <w:outlineLvl w:val="3"/>
      </w:pPr>
      <w:r>
        <w:rPr>
          <w:rFonts w:hint="eastAsia" w:ascii="仿宋" w:hAnsi="仿宋" w:eastAsia="仿宋" w:cs="仿宋"/>
          <w:b/>
          <w:bCs/>
          <w:sz w:val="28"/>
          <w:szCs w:val="28"/>
          <w:lang w:val="en-US" w:eastAsia="zh-CN" w:bidi="ar-SA"/>
        </w:rPr>
      </w:r>
      <w:r/>
    </w:p>
    <w:p>
      <w:pPr>
        <w:rPr>
          <w:rFonts w:hint="eastAsia" w:ascii="仿宋" w:hAnsi="仿宋" w:eastAsia="仿宋" w:cs="仿宋"/>
          <w:szCs w:val="21"/>
        </w:rPr>
      </w:pPr>
      <w:r>
        <w:rPr>
          <w:rFonts w:hint="eastAsia" w:ascii="仿宋" w:hAnsi="仿宋" w:eastAsia="仿宋" w:cs="仿宋"/>
          <w:szCs w:val="21"/>
        </w:rPr>
      </w:r>
      <w:r/>
    </w:p>
    <w:p>
      <w:pPr>
        <w:jc w:val="both"/>
        <w:keepLines/>
        <w:keepNext/>
        <w:spacing w:before="280" w:after="290" w:line="376" w:lineRule="auto"/>
        <w:widowControl w:val="off"/>
        <w:rPr>
          <w:rFonts w:hint="eastAsia" w:ascii="仿宋" w:hAnsi="仿宋" w:eastAsia="仿宋" w:cs="仿宋"/>
          <w:b/>
          <w:bCs/>
          <w:sz w:val="28"/>
          <w:szCs w:val="28"/>
          <w:lang w:val="en-US" w:eastAsia="zh-CN" w:bidi="ar-SA"/>
        </w:rPr>
        <w:outlineLvl w:val="3"/>
      </w:pPr>
      <w:r>
        <w:rPr>
          <w:rFonts w:hint="eastAsia" w:ascii="仿宋" w:hAnsi="仿宋" w:eastAsia="仿宋" w:cs="仿宋"/>
          <w:b/>
          <w:bCs/>
          <w:sz w:val="28"/>
          <w:szCs w:val="28"/>
          <w:lang w:val="en-US" w:eastAsia="zh-CN" w:bidi="ar-SA"/>
        </w:rPr>
      </w:r>
      <w:r/>
    </w:p>
    <w:p>
      <w:pPr>
        <w:rPr>
          <w:rFonts w:ascii="Times New Roman" w:hAnsi="Times New Roman" w:eastAsia="宋体" w:cs="Times New Roman"/>
          <w:szCs w:val="21"/>
        </w:rPr>
      </w:pPr>
      <w:r>
        <w:rPr>
          <w:rFonts w:ascii="Times New Roman" w:hAnsi="Times New Roman" w:eastAsia="宋体" w:cs="Times New Roman"/>
          <w:szCs w:val="21"/>
        </w:rPr>
      </w:r>
      <w:r/>
    </w:p>
    <w:p>
      <w:pPr>
        <w:ind w:firstLine="1084"/>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numPr>
          <w:ilvl w:val="0"/>
          <w:numId w:val="1"/>
        </w:numPr>
        <w:ind w:left="0" w:firstLine="420"/>
        <w:spacing w:line="440" w:lineRule="exact"/>
        <w:rPr>
          <w:rFonts w:hint="eastAsia" w:ascii="仿宋" w:hAnsi="仿宋" w:eastAsia="仿宋" w:cs="仿宋"/>
          <w:sz w:val="24"/>
          <w:szCs w:val="21"/>
        </w:rPr>
      </w:pPr>
      <w:r>
        <w:rPr>
          <w:rFonts w:hint="eastAsia" w:ascii="仿宋" w:hAnsi="仿宋" w:eastAsia="仿宋" w:cs="仿宋"/>
          <w:sz w:val="24"/>
          <w:szCs w:val="21"/>
        </w:rPr>
        <w:t xml:space="preserve">投标声明及承诺函</w:t>
      </w:r>
      <w:r/>
    </w:p>
    <w:p>
      <w:pPr>
        <w:numPr>
          <w:ilvl w:val="0"/>
          <w:numId w:val="1"/>
        </w:numPr>
        <w:ind w:left="0" w:firstLine="420"/>
        <w:spacing w:line="440" w:lineRule="exact"/>
        <w:rPr>
          <w:rFonts w:hint="eastAsia" w:ascii="仿宋" w:hAnsi="仿宋" w:eastAsia="仿宋" w:cs="仿宋"/>
          <w:sz w:val="24"/>
          <w:szCs w:val="21"/>
        </w:rPr>
      </w:pPr>
      <w:r>
        <w:rPr>
          <w:rFonts w:hint="eastAsia" w:ascii="仿宋" w:hAnsi="仿宋" w:eastAsia="仿宋" w:cs="仿宋"/>
          <w:sz w:val="24"/>
          <w:szCs w:val="21"/>
        </w:rPr>
        <w:t xml:space="preserve">投标人基本信息</w:t>
      </w:r>
      <w:r/>
    </w:p>
    <w:p>
      <w:pPr>
        <w:numPr>
          <w:ilvl w:val="0"/>
          <w:numId w:val="1"/>
        </w:numPr>
        <w:ind w:left="0" w:firstLine="420"/>
        <w:spacing w:line="440" w:lineRule="exact"/>
        <w:rPr>
          <w:rFonts w:hint="eastAsia" w:ascii="仿宋" w:hAnsi="仿宋" w:eastAsia="仿宋" w:cs="仿宋"/>
          <w:sz w:val="24"/>
          <w:szCs w:val="21"/>
        </w:rPr>
      </w:pPr>
      <w:r>
        <w:rPr>
          <w:rFonts w:hint="eastAsia" w:ascii="仿宋" w:hAnsi="仿宋" w:eastAsia="仿宋" w:cs="仿宋"/>
          <w:sz w:val="24"/>
          <w:szCs w:val="21"/>
        </w:rPr>
        <w:t xml:space="preserve">法人授权书</w:t>
      </w:r>
      <w:r/>
    </w:p>
    <w:p>
      <w:pPr>
        <w:numPr>
          <w:ilvl w:val="0"/>
          <w:numId w:val="1"/>
        </w:numPr>
        <w:ind w:left="0" w:firstLine="420"/>
        <w:spacing w:line="440" w:lineRule="exact"/>
        <w:rPr>
          <w:rFonts w:hint="eastAsia" w:ascii="仿宋" w:hAnsi="仿宋" w:eastAsia="仿宋" w:cs="仿宋"/>
          <w:sz w:val="24"/>
          <w:szCs w:val="21"/>
        </w:rPr>
      </w:pPr>
      <w:r>
        <w:rPr>
          <w:rFonts w:hint="eastAsia" w:ascii="仿宋" w:hAnsi="仿宋" w:eastAsia="仿宋" w:cs="仿宋"/>
          <w:sz w:val="24"/>
          <w:szCs w:val="21"/>
        </w:rPr>
        <w:t xml:space="preserve">开标一览表</w:t>
      </w:r>
      <w:r/>
    </w:p>
    <w:p>
      <w:pPr>
        <w:numPr>
          <w:ilvl w:val="0"/>
          <w:numId w:val="1"/>
        </w:numPr>
        <w:ind w:left="0" w:firstLine="420"/>
        <w:spacing w:line="440" w:lineRule="exact"/>
        <w:rPr>
          <w:rFonts w:hint="eastAsia" w:ascii="仿宋" w:hAnsi="仿宋" w:eastAsia="仿宋" w:cs="仿宋"/>
          <w:sz w:val="24"/>
          <w:szCs w:val="21"/>
        </w:rPr>
      </w:pPr>
      <w:r>
        <w:rPr>
          <w:rFonts w:hint="eastAsia" w:ascii="仿宋" w:hAnsi="仿宋" w:eastAsia="仿宋" w:cs="仿宋"/>
          <w:sz w:val="24"/>
          <w:szCs w:val="21"/>
        </w:rPr>
        <w:t xml:space="preserve">投标报价明细表</w:t>
      </w:r>
      <w:r/>
    </w:p>
    <w:p>
      <w:pPr>
        <w:numPr>
          <w:ilvl w:val="0"/>
          <w:numId w:val="1"/>
        </w:numPr>
        <w:ind w:left="0" w:firstLine="420"/>
        <w:spacing w:line="440" w:lineRule="exact"/>
        <w:rPr>
          <w:rFonts w:hint="eastAsia" w:ascii="仿宋" w:hAnsi="仿宋" w:eastAsia="仿宋" w:cs="仿宋"/>
          <w:szCs w:val="21"/>
        </w:rPr>
      </w:pPr>
      <w:r>
        <w:rPr>
          <w:rFonts w:hint="eastAsia" w:ascii="仿宋" w:hAnsi="仿宋" w:eastAsia="仿宋" w:cs="仿宋"/>
          <w:sz w:val="24"/>
          <w:szCs w:val="21"/>
        </w:rPr>
        <w:t xml:space="preserve">中小（微）企业声明函</w:t>
      </w:r>
      <w:r/>
    </w:p>
    <w:p>
      <w:pPr>
        <w:numPr>
          <w:ilvl w:val="0"/>
          <w:numId w:val="1"/>
        </w:numPr>
        <w:ind w:left="0" w:firstLine="420"/>
        <w:spacing w:line="440" w:lineRule="exact"/>
        <w:rPr>
          <w:rFonts w:hint="eastAsia" w:ascii="仿宋" w:hAnsi="仿宋" w:eastAsia="仿宋" w:cs="仿宋"/>
          <w:szCs w:val="21"/>
        </w:rPr>
      </w:pPr>
      <w:r>
        <w:rPr>
          <w:rFonts w:hint="eastAsia" w:ascii="仿宋" w:hAnsi="仿宋" w:eastAsia="仿宋" w:cs="仿宋"/>
          <w:sz w:val="24"/>
          <w:szCs w:val="21"/>
        </w:rPr>
        <w:t xml:space="preserve">技术要求响应及偏离表</w:t>
      </w:r>
      <w:r/>
    </w:p>
    <w:p>
      <w:pPr>
        <w:numPr>
          <w:ilvl w:val="0"/>
          <w:numId w:val="1"/>
        </w:numPr>
        <w:ind w:left="0" w:firstLine="420"/>
        <w:spacing w:line="440" w:lineRule="exact"/>
        <w:rPr>
          <w:rFonts w:hint="eastAsia" w:ascii="仿宋" w:hAnsi="仿宋" w:eastAsia="仿宋" w:cs="仿宋"/>
          <w:sz w:val="24"/>
          <w:szCs w:val="21"/>
        </w:rPr>
      </w:pPr>
      <w:r>
        <w:rPr>
          <w:rFonts w:hint="eastAsia" w:ascii="仿宋" w:hAnsi="仿宋" w:eastAsia="仿宋" w:cs="仿宋"/>
          <w:sz w:val="24"/>
          <w:szCs w:val="21"/>
        </w:rPr>
        <w:t xml:space="preserve">项目组人员</w:t>
      </w:r>
      <w:r/>
    </w:p>
    <w:p>
      <w:pPr>
        <w:numPr>
          <w:ilvl w:val="0"/>
          <w:numId w:val="1"/>
        </w:numPr>
        <w:ind w:left="0" w:firstLine="420"/>
        <w:spacing w:line="440" w:lineRule="exact"/>
        <w:rPr>
          <w:rFonts w:hint="eastAsia" w:ascii="仿宋" w:hAnsi="仿宋" w:eastAsia="仿宋" w:cs="仿宋"/>
          <w:sz w:val="24"/>
          <w:szCs w:val="21"/>
        </w:rPr>
      </w:pPr>
      <w:r>
        <w:rPr>
          <w:rFonts w:hint="eastAsia" w:ascii="仿宋" w:hAnsi="仿宋" w:eastAsia="仿宋" w:cs="仿宋"/>
          <w:sz w:val="24"/>
          <w:szCs w:val="21"/>
        </w:rPr>
        <w:t xml:space="preserve">企业业绩</w:t>
      </w:r>
      <w:r/>
    </w:p>
    <w:p>
      <w:pPr>
        <w:numPr>
          <w:ilvl w:val="0"/>
          <w:numId w:val="1"/>
        </w:numPr>
        <w:ind w:left="0" w:firstLine="420"/>
        <w:spacing w:line="440" w:lineRule="exact"/>
        <w:rPr>
          <w:rFonts w:hint="eastAsia" w:ascii="仿宋" w:hAnsi="仿宋" w:eastAsia="仿宋" w:cs="仿宋"/>
          <w:sz w:val="24"/>
          <w:szCs w:val="21"/>
        </w:rPr>
      </w:pPr>
      <w:r>
        <w:rPr>
          <w:rFonts w:hint="eastAsia" w:ascii="仿宋" w:hAnsi="仿宋" w:eastAsia="仿宋" w:cs="仿宋"/>
          <w:sz w:val="24"/>
          <w:szCs w:val="21"/>
        </w:rPr>
        <w:t xml:space="preserve">投标所需其他材料</w:t>
      </w:r>
      <w:r/>
    </w:p>
    <w:p>
      <w:pPr>
        <w:jc w:val="left"/>
        <w:spacing w:before="120" w:after="120" w:line="400" w:lineRule="exact"/>
        <w:widowControl w:val="off"/>
        <w:tabs>
          <w:tab w:val="right" w:pos="8720" w:leader="dot"/>
        </w:tabs>
        <w:rPr>
          <w:rFonts w:hint="eastAsia" w:ascii="仿宋" w:hAnsi="仿宋" w:eastAsia="仿宋" w:cs="仿宋"/>
          <w:caps w:val="0"/>
          <w:sz w:val="24"/>
          <w:szCs w:val="24"/>
          <w:lang w:val="en-US" w:eastAsia="zh-CN" w:bidi="ar-SA"/>
        </w:rPr>
      </w:pPr>
      <w:r>
        <w:rPr>
          <w:rFonts w:hint="eastAsia" w:ascii="仿宋" w:hAnsi="仿宋" w:eastAsia="仿宋" w:cs="仿宋"/>
          <w:caps w:val="0"/>
          <w:sz w:val="24"/>
          <w:szCs w:val="24"/>
          <w:lang w:val="en-US" w:eastAsia="zh-CN" w:bidi="ar-SA"/>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rFonts w:hint="eastAsia" w:ascii="仿宋" w:hAnsi="仿宋" w:eastAsia="仿宋" w:cs="仿宋"/>
          <w:sz w:val="24"/>
          <w:szCs w:val="24"/>
          <w:lang w:val="en-US" w:eastAsia="zh-CN" w:bidi="ar-SA"/>
        </w:rPr>
      </w:pPr>
      <w:r/>
      <w:bookmarkStart w:id="213" w:name="_Toc23838"/>
      <w:r/>
      <w:r/>
    </w:p>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bookmarkEnd w:id="210"/>
      <w:bookmarkEnd w:id="211"/>
      <w:bookmarkEnd w:id="212"/>
      <w:bookmarkEnd w:id="213"/>
      <w:r/>
    </w:p>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both"/>
        <w:widowControl w:val="off"/>
        <w:rPr>
          <w:rFonts w:hint="eastAsia" w:ascii="仿宋" w:hAnsi="仿宋" w:eastAsia="仿宋" w:cs="仿宋"/>
          <w:b/>
          <w:sz w:val="32"/>
          <w:szCs w:val="32"/>
          <w:lang w:val="en-US" w:eastAsia="zh-CN" w:bidi="ar-SA"/>
        </w:rPr>
      </w:pPr>
      <w:r/>
      <w:bookmarkStart w:id="214" w:name="_Toc120614284"/>
      <w:r/>
      <w:r/>
    </w:p>
    <w:p>
      <w:pPr>
        <w:jc w:val="both"/>
        <w:widowControl w:val="off"/>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jc w:val="both"/>
        <w:widowControl w:val="off"/>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jc w:val="both"/>
        <w:widowControl w:val="off"/>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jc w:val="both"/>
        <w:widowControl w:val="off"/>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t xml:space="preserve">一、投标声明及承诺函</w:t>
      </w:r>
      <w:r/>
    </w:p>
    <w:p>
      <w:pPr>
        <w:jc w:val="left"/>
        <w:spacing w:line="500" w:lineRule="exact"/>
        <w:widowControl w:val="off"/>
        <w:rPr>
          <w:rFonts w:hint="eastAsia" w:ascii="仿宋" w:hAnsi="仿宋" w:eastAsia="仿宋" w:cs="仿宋"/>
          <w:sz w:val="24"/>
          <w:szCs w:val="24"/>
          <w:u w:val="single"/>
          <w:lang w:val="en-US" w:eastAsia="zh-CN" w:bidi="ar-SA"/>
        </w:rPr>
      </w:pPr>
      <w:r>
        <w:rPr>
          <w:rFonts w:hint="eastAsia" w:ascii="仿宋" w:hAnsi="仿宋" w:eastAsia="仿宋" w:cs="仿宋"/>
          <w:sz w:val="24"/>
          <w:szCs w:val="24"/>
          <w:u w:val="single"/>
          <w:lang w:val="en-US" w:eastAsia="zh-CN" w:bidi="ar-SA"/>
        </w:rPr>
        <w:t xml:space="preserve">（采购单位名称）：</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根据已收到的项目编号为</w:t>
      </w:r>
      <w:r>
        <w:rPr>
          <w:rFonts w:hint="eastAsia" w:ascii="仿宋" w:hAnsi="仿宋" w:eastAsia="仿宋" w:cs="仿宋"/>
          <w:sz w:val="24"/>
          <w:szCs w:val="24"/>
          <w:u w:val="single"/>
          <w:lang w:val="en-US" w:eastAsia="zh-CN" w:bidi="ar-SA"/>
        </w:rPr>
        <w:t xml:space="preserve"> JSZC-321300-SCYH-G2026-0008 </w:t>
      </w:r>
      <w:r>
        <w:rPr>
          <w:rFonts w:hint="eastAsia" w:ascii="仿宋" w:hAnsi="仿宋" w:eastAsia="仿宋" w:cs="仿宋"/>
          <w:sz w:val="24"/>
          <w:szCs w:val="24"/>
          <w:lang w:val="en-US" w:eastAsia="zh-CN" w:bidi="ar-SA"/>
        </w:rPr>
        <w:t xml:space="preserve">的</w:t>
      </w:r>
      <w:r>
        <w:rPr>
          <w:rFonts w:hint="eastAsia" w:ascii="仿宋" w:hAnsi="仿宋" w:eastAsia="仿宋" w:cs="仿宋"/>
          <w:sz w:val="24"/>
          <w:szCs w:val="24"/>
          <w:u w:val="single"/>
          <w:lang w:val="en-US" w:eastAsia="zh-CN" w:bidi="ar-SA"/>
        </w:rPr>
        <w:t xml:space="preserve"> 宿迁市重点河湖水生态健康调查与评估项目 </w:t>
      </w:r>
      <w:r>
        <w:rPr>
          <w:rFonts w:hint="eastAsia" w:ascii="仿宋" w:hAnsi="仿宋" w:eastAsia="仿宋" w:cs="仿宋"/>
          <w:sz w:val="24"/>
          <w:szCs w:val="24"/>
          <w:lang w:val="en-US" w:eastAsia="zh-CN" w:bidi="ar-SA"/>
        </w:rPr>
        <w:t xml:space="preserve">项目招标文件，我方在参加本项目招投标活动中，特做出如下承诺：</w:t>
      </w:r>
      <w:r/>
    </w:p>
    <w:p>
      <w:pPr>
        <w:ind w:firstLine="480"/>
        <w:jc w:val="left"/>
        <w:spacing w:line="500" w:lineRule="exact"/>
        <w:widowControl w:val="off"/>
        <w:rPr>
          <w:rFonts w:hint="eastAsia" w:ascii="仿宋" w:hAnsi="仿宋" w:eastAsia="仿宋" w:cs="仿宋"/>
          <w:sz w:val="24"/>
          <w:szCs w:val="22"/>
          <w:lang w:val="en-US" w:eastAsia="zh-CN" w:bidi="ar-SA"/>
        </w:rPr>
      </w:pPr>
      <w:r>
        <w:rPr>
          <w:rFonts w:hint="eastAsia" w:ascii="仿宋" w:hAnsi="仿宋" w:eastAsia="仿宋" w:cs="仿宋"/>
          <w:sz w:val="24"/>
          <w:szCs w:val="24"/>
          <w:lang w:val="en-US" w:eastAsia="zh-CN" w:bidi="ar-SA"/>
        </w:rPr>
        <w:t xml:space="preserve">一、我方</w:t>
      </w:r>
      <w:r>
        <w:rPr>
          <w:rFonts w:hint="eastAsia" w:ascii="仿宋" w:hAnsi="仿宋" w:eastAsia="仿宋" w:cs="仿宋"/>
          <w:sz w:val="24"/>
          <w:szCs w:val="22"/>
          <w:lang w:val="en-US" w:eastAsia="zh-CN" w:bidi="ar-SA"/>
        </w:rPr>
        <w:t xml:space="preserve">具备《中华人民共和国政府采购法》第二十二条第一款规定的6项条件；</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三、我方按招标文件要求提交投标文件，响应招标文件规定的投标有效期；</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五、我方若违背本声明及承诺约定，经查实，自愿接受招标人及相关主管部门相应的规定处理，并依法承担相应的法律责任。</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六、我方同意招标人、采购代理机构将本声明及承诺函上网公开。</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投标人名称：（加盖CA电子公章）</w:t>
      </w:r>
      <w:r/>
    </w:p>
    <w:p>
      <w:pPr>
        <w:ind w:firstLine="480"/>
        <w:jc w:val="both"/>
        <w:widowControl w:val="off"/>
        <w:rPr>
          <w:rFonts w:hint="eastAsia" w:ascii="仿宋" w:hAnsi="仿宋" w:eastAsia="仿宋" w:cs="仿宋"/>
          <w:sz w:val="21"/>
          <w:szCs w:val="22"/>
          <w:lang w:val="en-US" w:eastAsia="zh-CN" w:bidi="ar-SA"/>
        </w:rPr>
      </w:pPr>
      <w:r>
        <w:rPr>
          <w:rFonts w:hint="eastAsia" w:ascii="仿宋" w:hAnsi="仿宋" w:eastAsia="仿宋" w:cs="仿宋"/>
          <w:sz w:val="24"/>
          <w:szCs w:val="24"/>
          <w:lang w:val="en-US" w:eastAsia="zh-CN" w:bidi="ar-SA"/>
        </w:rPr>
        <w:t xml:space="preserve">日期：</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年</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月</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日</w:t>
      </w:r>
      <w:r/>
    </w:p>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br w:type="page" w:clear="all"/>
      </w:r>
      <w:r>
        <w:rPr>
          <w:rFonts w:hint="eastAsia" w:ascii="仿宋" w:hAnsi="仿宋" w:eastAsia="仿宋" w:cs="仿宋"/>
          <w:b/>
          <w:sz w:val="32"/>
          <w:szCs w:val="32"/>
          <w:lang w:val="en-US" w:eastAsia="zh-CN" w:bidi="ar-SA"/>
        </w:rPr>
        <w:t xml:space="preserve">二、投标人基本情况</w:t>
      </w:r>
      <w:r/>
    </w:p>
    <w:p>
      <w:pPr>
        <w:jc w:val="center"/>
        <w:widowControl w:val="off"/>
        <w:rPr>
          <w:rFonts w:hint="eastAsia" w:ascii="仿宋" w:hAnsi="仿宋" w:eastAsia="仿宋" w:cs="仿宋"/>
          <w:sz w:val="44"/>
          <w:szCs w:val="44"/>
          <w:lang w:val="en-US" w:eastAsia="zh-CN" w:bidi="ar-SA"/>
        </w:rPr>
      </w:pPr>
      <w:r>
        <w:rPr>
          <w:rFonts w:hint="eastAsia" w:ascii="仿宋" w:hAnsi="仿宋" w:eastAsia="仿宋" w:cs="仿宋"/>
          <w:sz w:val="44"/>
          <w:szCs w:val="44"/>
          <w:lang w:val="en-US" w:eastAsia="zh-CN" w:bidi="ar-SA"/>
        </w:rPr>
        <w:t xml:space="preserve">投标人基本情况表</w:t>
      </w:r>
      <w:r/>
    </w:p>
    <w:tbl>
      <w:tblPr>
        <w:tblStyle w:val="6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投标人名称</w:t>
            </w:r>
            <w:r/>
          </w:p>
        </w:tc>
        <w:tc>
          <w:tcPr>
            <w:gridSpan w:val="3"/>
            <w:tcW w:w="6998"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法定代表人</w:t>
            </w:r>
            <w:r/>
          </w:p>
        </w:tc>
        <w:tc>
          <w:tcPr>
            <w:tcW w:w="3118"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注册地区</w:t>
            </w:r>
            <w:r/>
          </w:p>
        </w:tc>
        <w:tc>
          <w:tcPr>
            <w:tcW w:w="2604"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地址</w:t>
            </w:r>
            <w:r/>
          </w:p>
        </w:tc>
        <w:tc>
          <w:tcPr>
            <w:tcW w:w="3118"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邮政编码</w:t>
            </w:r>
            <w:r/>
          </w:p>
        </w:tc>
        <w:tc>
          <w:tcPr>
            <w:tcW w:w="2604"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成立时间</w:t>
            </w:r>
            <w:r/>
          </w:p>
        </w:tc>
        <w:tc>
          <w:tcPr>
            <w:tcW w:w="3118"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单位性质</w:t>
            </w:r>
            <w:r/>
          </w:p>
        </w:tc>
        <w:tc>
          <w:tcPr>
            <w:tcW w:w="2604"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注册号或社会信用代码</w:t>
            </w:r>
            <w:r/>
          </w:p>
        </w:tc>
        <w:tc>
          <w:tcPr>
            <w:tcW w:w="3118"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注册资本（万元）</w:t>
            </w:r>
            <w:r/>
          </w:p>
        </w:tc>
        <w:tc>
          <w:tcPr>
            <w:tcW w:w="2604"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投标人类别</w:t>
            </w:r>
            <w:r/>
          </w:p>
        </w:tc>
        <w:tc>
          <w:tcPr>
            <w:gridSpan w:val="3"/>
            <w:tcW w:w="6998"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开户银行</w:t>
            </w:r>
            <w:r/>
          </w:p>
        </w:tc>
        <w:tc>
          <w:tcPr>
            <w:tcW w:w="3118"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账号</w:t>
            </w:r>
            <w:r/>
          </w:p>
        </w:tc>
        <w:tc>
          <w:tcPr>
            <w:tcW w:w="2604"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c>
          <w:tcPr>
            <w:tcW w:w="152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联系人</w:t>
            </w:r>
            <w:r/>
          </w:p>
        </w:tc>
        <w:tc>
          <w:tcPr>
            <w:tcW w:w="3118"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76"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联系电话</w:t>
            </w:r>
            <w:r/>
          </w:p>
        </w:tc>
        <w:tc>
          <w:tcPr>
            <w:tcW w:w="2604" w:type="dxa"/>
            <w:vAlign w:val="center"/>
            <w:textDirection w:val="lrTb"/>
            <w:noWrap w:val="false"/>
          </w:tcPr>
          <w:p>
            <w:pPr>
              <w:jc w:val="center"/>
              <w:spacing w:line="6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2376"/>
        </w:trPr>
        <w:tc>
          <w:tcPr>
            <w:tcW w:w="1526"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经营范围</w:t>
            </w:r>
            <w:r/>
          </w:p>
        </w:tc>
        <w:tc>
          <w:tcPr>
            <w:gridSpan w:val="3"/>
            <w:tcW w:w="6998" w:type="dxa"/>
            <w:vAlign w:val="top"/>
            <w:textDirection w:val="lrTb"/>
            <w:noWrap w:val="false"/>
          </w:tcPr>
          <w:p>
            <w:pPr>
              <w:ind w:firstLine="1432"/>
              <w:jc w:val="both"/>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rHeight w:val="1134"/>
        </w:trPr>
        <w:tc>
          <w:tcPr>
            <w:tcW w:w="1526"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备注</w:t>
            </w:r>
            <w:r/>
          </w:p>
        </w:tc>
        <w:tc>
          <w:tcPr>
            <w:gridSpan w:val="3"/>
            <w:tcW w:w="6998" w:type="dxa"/>
            <w:vAlign w:val="center"/>
            <w:textDirection w:val="lrTb"/>
            <w:noWrap w:val="false"/>
          </w:tcPr>
          <w:p>
            <w:pPr>
              <w:jc w:val="center"/>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center"/>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需提供营业执照等证明材料</w:t>
            </w:r>
            <w:r/>
          </w:p>
        </w:tc>
      </w:tr>
    </w:tbl>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jc w:val="both"/>
        <w:widowControl w:val="off"/>
        <w:rPr>
          <w:rFonts w:hint="eastAsia" w:ascii="仿宋" w:hAnsi="仿宋" w:eastAsia="仿宋" w:cs="仿宋"/>
          <w:i/>
          <w:sz w:val="32"/>
          <w:szCs w:val="32"/>
          <w:u w:val="single"/>
          <w:lang w:val="en-US" w:eastAsia="zh-CN" w:bidi="ar-SA"/>
        </w:rPr>
      </w:pPr>
      <w:r>
        <w:rPr>
          <w:rFonts w:hint="eastAsia" w:ascii="仿宋" w:hAnsi="仿宋" w:eastAsia="仿宋" w:cs="仿宋"/>
          <w:i/>
          <w:sz w:val="32"/>
          <w:szCs w:val="32"/>
          <w:u w:val="single"/>
          <w:lang w:val="en-US" w:eastAsia="zh-CN" w:bidi="ar-SA"/>
        </w:rPr>
      </w:r>
      <w:r/>
    </w:p>
    <w:p>
      <w:pPr>
        <w:jc w:val="center"/>
        <w:rPr>
          <w:rFonts w:hint="eastAsia" w:ascii="仿宋" w:hAnsi="仿宋" w:eastAsia="仿宋" w:cs="仿宋"/>
          <w:i/>
          <w:sz w:val="32"/>
          <w:szCs w:val="32"/>
          <w:u w:val="single"/>
        </w:rPr>
      </w:pPr>
      <w:r>
        <w:rPr>
          <w:rFonts w:hint="eastAsia" w:ascii="仿宋" w:hAnsi="仿宋" w:eastAsia="仿宋" w:cs="仿宋"/>
          <w:szCs w:val="21"/>
        </w:rPr>
        <w:br w:type="page" w:clear="all"/>
      </w:r>
      <w:r/>
    </w:p>
    <w:p>
      <w:pPr>
        <w:rPr>
          <w:rFonts w:hint="eastAsia" w:ascii="仿宋" w:hAnsi="仿宋" w:eastAsia="仿宋" w:cs="仿宋"/>
          <w:b/>
          <w:sz w:val="32"/>
          <w:szCs w:val="32"/>
        </w:rPr>
      </w:pPr>
      <w:r>
        <w:rPr>
          <w:rFonts w:hint="eastAsia" w:ascii="仿宋" w:hAnsi="仿宋" w:eastAsia="仿宋" w:cs="仿宋"/>
          <w:b/>
          <w:sz w:val="32"/>
          <w:szCs w:val="32"/>
        </w:rPr>
        <w:t xml:space="preserve">三、法人授权书</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本授权书声明：____________（投标人名称）授权________________（被授权人的姓名）为我方就</w:t>
      </w:r>
      <w:r>
        <w:rPr>
          <w:rFonts w:hint="eastAsia" w:ascii="仿宋" w:hAnsi="仿宋" w:eastAsia="仿宋" w:cs="仿宋"/>
          <w:sz w:val="24"/>
          <w:szCs w:val="24"/>
          <w:u w:val="single"/>
          <w:lang w:val="en-US" w:eastAsia="zh-CN" w:bidi="ar-SA"/>
        </w:rPr>
        <w:t xml:space="preserve">JSZC-321300-SCYH-G2026-0008号宿迁市重点河湖水生态健康调查与评估项目采购活动</w:t>
      </w:r>
      <w:r>
        <w:rPr>
          <w:rFonts w:hint="eastAsia" w:ascii="仿宋" w:hAnsi="仿宋" w:eastAsia="仿宋" w:cs="仿宋"/>
          <w:sz w:val="24"/>
          <w:szCs w:val="24"/>
          <w:lang w:val="en-US" w:eastAsia="zh-CN" w:bidi="ar-SA"/>
        </w:rPr>
        <w:t xml:space="preserve">的合法代理人，以本单位名义全权处理一切与该_宿迁市重点河湖水生态健康调查与评估项目_采购有关的事务。</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本授权书于______年____月____日起生效，特此声明。</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被授权人身份证号码：</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被授权人联系电话：（手机）</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授权单位名称：（加盖CA电子公章）</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法人代表人（签字或盖章）：           </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被授权代理人（签字或盖章）：           </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单位地址：</w:t>
      </w:r>
      <w:r/>
    </w:p>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日期：</w:t>
      </w:r>
      <w:bookmarkStart w:id="215" w:name="_Hlt26955070"/>
      <w:r/>
      <w:bookmarkEnd w:id="215"/>
      <w:r/>
      <w:bookmarkStart w:id="216" w:name="_格式3__银行出具的资信证明"/>
      <w:r/>
      <w:bookmarkEnd w:id="216"/>
      <w:r/>
      <w:bookmarkStart w:id="217" w:name="_Hlt26671380"/>
      <w:r/>
      <w:bookmarkEnd w:id="217"/>
      <w:r/>
      <w:r/>
    </w:p>
    <w:p>
      <w:pPr>
        <w:rPr>
          <w:rFonts w:hint="eastAsia" w:ascii="仿宋" w:hAnsi="仿宋" w:eastAsia="仿宋" w:cs="仿宋"/>
          <w:sz w:val="24"/>
          <w:szCs w:val="20"/>
        </w:rPr>
      </w:pPr>
      <w:r>
        <w:rPr>
          <w:rFonts w:hint="eastAsia" w:ascii="仿宋" w:hAnsi="仿宋" w:eastAsia="仿宋" w:cs="仿宋"/>
          <w:szCs w:val="21"/>
        </w:rPr>
        <w:br w:type="page" w:clear="all"/>
      </w:r>
      <w:r>
        <w:rPr>
          <w:rFonts w:hint="eastAsia" w:ascii="仿宋" w:hAnsi="仿宋" w:eastAsia="仿宋" w:cs="仿宋"/>
          <w:b/>
          <w:i/>
          <w:sz w:val="32"/>
          <w:szCs w:val="32"/>
          <w:u w:val="single"/>
        </w:rPr>
        <w:t xml:space="preserve">四、开标一览表</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投标人全称（加盖CA电子签章）：</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项目名称：宿迁市重点河湖水生态健康调查与评估项目</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招标编号：</w:t>
      </w:r>
      <w:r/>
    </w:p>
    <w:tbl>
      <w:tblPr>
        <w:tblStyle w:val="64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仿宋" w:hAnsi="仿宋" w:eastAsia="仿宋" w:cs="仿宋"/>
                <w:sz w:val="24"/>
                <w:szCs w:val="21"/>
                <w:lang w:val="en-US" w:eastAsia="zh-CN" w:bidi="ar-SA"/>
              </w:rPr>
            </w:pPr>
            <w:r>
              <w:rPr>
                <w:rFonts w:hint="eastAsia" w:ascii="仿宋" w:hAnsi="仿宋" w:eastAsia="仿宋" w:cs="仿宋"/>
                <w:sz w:val="24"/>
                <w:szCs w:val="24"/>
                <w:lang w:val="en-US" w:eastAsia="zh-CN" w:bidi="ar-SA"/>
              </w:rPr>
              <w:t xml:space="preserve">小写：（人民币：元）</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合同履约期限：</w:t>
            </w:r>
            <w:r/>
          </w:p>
        </w:tc>
      </w:tr>
    </w:tbl>
    <w:p>
      <w:pPr>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ind w:left="420" w:firstLine="480"/>
        <w:jc w:val="left"/>
        <w:spacing w:before="0" w:after="0" w:line="420" w:lineRule="exact"/>
        <w:widowControl w:val="off"/>
        <w:rPr>
          <w:rFonts w:hint="eastAsia" w:ascii="仿宋" w:hAnsi="仿宋" w:eastAsia="仿宋" w:cs="仿宋"/>
          <w:sz w:val="24"/>
          <w:szCs w:val="21"/>
          <w:lang w:val="en-US" w:eastAsia="zh-CN" w:bidi="ar-SA"/>
        </w:rPr>
      </w:pPr>
      <w:r>
        <w:rPr>
          <w:rFonts w:hint="eastAsia" w:ascii="仿宋" w:hAnsi="仿宋" w:eastAsia="仿宋" w:cs="仿宋"/>
          <w:sz w:val="24"/>
          <w:szCs w:val="21"/>
          <w:lang w:val="en-US" w:eastAsia="zh-CN" w:bidi="ar-SA"/>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jc w:val="center"/>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t xml:space="preserve">五、投标报价明细表</w:t>
      </w:r>
      <w:r/>
    </w:p>
    <w:tbl>
      <w:tblPr>
        <w:tblStyle w:val="648"/>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482"/>
        </w:trPr>
        <w:tc>
          <w:tcPr>
            <w:tcW w:w="948" w:type="dxa"/>
            <w:vAlign w:val="center"/>
            <w:vMerge w:val="restart"/>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w:t>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单价</w:t>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服务期</w:t>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901"/>
        </w:trPr>
        <w:tc>
          <w:tcPr>
            <w:tcW w:w="94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27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p>
        </w:tc>
        <w:tc>
          <w:tcPr>
            <w:tcW w:w="128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总报价（人民币：元）</w:t>
            </w:r>
            <w:r/>
          </w:p>
        </w:tc>
        <w:tc>
          <w:tcPr>
            <w:tcW w:w="1798" w:type="dxa"/>
            <w:vAlign w:val="top"/>
            <w:textDirection w:val="lrTb"/>
            <w:noWrap w:val="false"/>
          </w:tcPr>
          <w:p>
            <w:pPr>
              <w:spacing w:line="0" w:lineRule="atLeast"/>
              <w:rPr>
                <w:rFonts w:hint="eastAsia" w:ascii="仿宋" w:hAnsi="仿宋" w:eastAsia="仿宋" w:cs="仿宋"/>
                <w:sz w:val="24"/>
                <w:szCs w:val="24"/>
              </w:rPr>
            </w:pPr>
            <w:r>
              <w:rPr>
                <w:rFonts w:hint="eastAsia" w:ascii="仿宋" w:hAnsi="仿宋" w:eastAsia="仿宋" w:cs="仿宋"/>
                <w:sz w:val="24"/>
                <w:szCs w:val="24"/>
              </w:rPr>
            </w:r>
            <w:r/>
          </w:p>
        </w:tc>
      </w:tr>
    </w:tbl>
    <w:p>
      <w:pPr>
        <w:ind w:firstLine="480"/>
        <w:jc w:val="left"/>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备注：1、磋商报价采用总承包方式，投标人的“总报价”应包括采购人需求的服务（包含与服务相关的产品）价格、培训费用及售后服务费用，项目在指定地点、环境交付、安装、调试、验收所需费用和所有相关税金费用及为完成整个项目所产生的其他所有费用。</w:t>
      </w:r>
      <w:r/>
    </w:p>
    <w:p>
      <w:pPr>
        <w:ind w:firstLine="640"/>
        <w:jc w:val="left"/>
        <w:spacing w:line="560" w:lineRule="exact"/>
        <w:rPr>
          <w:rFonts w:hint="eastAsia" w:ascii="仿宋" w:hAnsi="仿宋" w:eastAsia="仿宋" w:cs="仿宋"/>
          <w:iCs/>
          <w:sz w:val="32"/>
          <w:szCs w:val="32"/>
        </w:rPr>
        <w:outlineLvl w:val="1"/>
      </w:pPr>
      <w:r>
        <w:rPr>
          <w:rFonts w:hint="eastAsia" w:ascii="仿宋" w:hAnsi="仿宋" w:eastAsia="仿宋" w:cs="仿宋"/>
          <w:strike/>
          <w:sz w:val="32"/>
          <w:szCs w:val="32"/>
        </w:rPr>
        <w:br w:type="page" w:clear="all"/>
      </w:r>
      <w:r>
        <w:rPr>
          <w:rFonts w:hint="eastAsia" w:ascii="仿宋" w:hAnsi="仿宋" w:eastAsia="仿宋" w:cs="仿宋"/>
          <w:b/>
          <w:sz w:val="32"/>
          <w:szCs w:val="32"/>
        </w:rPr>
        <w:t xml:space="preserve">六</w:t>
      </w:r>
      <w:r>
        <w:rPr>
          <w:rFonts w:hint="eastAsia" w:ascii="仿宋" w:hAnsi="仿宋" w:eastAsia="仿宋" w:cs="仿宋"/>
          <w:sz w:val="32"/>
          <w:szCs w:val="32"/>
        </w:rPr>
        <w:t xml:space="preserve">、</w:t>
      </w:r>
      <w:r>
        <w:rPr>
          <w:rFonts w:hint="eastAsia" w:ascii="仿宋" w:hAnsi="仿宋" w:eastAsia="仿宋" w:cs="仿宋"/>
          <w:b/>
          <w:bCs/>
          <w:iCs/>
          <w:sz w:val="32"/>
          <w:szCs w:val="32"/>
        </w:rPr>
        <w:t xml:space="preserve">中小（微）企业声明函（服务）</w:t>
      </w:r>
      <w:r/>
    </w:p>
    <w:p>
      <w:pPr>
        <w:ind w:left="420"/>
        <w:jc w:val="center"/>
        <w:spacing w:before="290" w:after="290" w:line="360" w:lineRule="auto"/>
        <w:rPr>
          <w:rFonts w:hint="eastAsia" w:ascii="仿宋" w:hAnsi="仿宋" w:eastAsia="仿宋" w:cs="仿宋"/>
          <w:sz w:val="20"/>
          <w:szCs w:val="20"/>
        </w:rPr>
      </w:pPr>
      <w:r>
        <w:rPr>
          <w:rFonts w:hint="eastAsia" w:ascii="仿宋" w:hAnsi="仿宋" w:eastAsia="仿宋" w:cs="仿宋"/>
          <w:iCs/>
          <w:sz w:val="32"/>
          <w:szCs w:val="32"/>
        </w:rPr>
        <w:t xml:space="preserve">中小（微）企业声明函</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采购的项目编号为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（中型企业、小型企业、微型企业）；</w:t>
      </w:r>
      <w:r/>
    </w:p>
    <w:p>
      <w:pPr>
        <w:ind w:firstLine="360"/>
        <w:spacing w:line="56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（中型企业、小型企业、微型企业）；</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180" w:firstLine="360"/>
        <w:jc w:val="right"/>
        <w:spacing w:line="560" w:lineRule="exact"/>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right="480" w:firstLine="5400"/>
        <w:spacing w:line="56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备注2：投标人如不提供此声明函，价格将不做相应扣除。</w:t>
      </w:r>
      <w:r/>
    </w:p>
    <w:p>
      <w:pPr>
        <w:spacing w:line="460" w:lineRule="exact"/>
        <w:rPr>
          <w:rFonts w:hint="eastAsia" w:ascii="仿宋" w:hAnsi="仿宋" w:eastAsia="仿宋" w:cs="仿宋"/>
          <w:iCs/>
          <w:sz w:val="32"/>
          <w:szCs w:val="32"/>
        </w:rPr>
      </w:pPr>
      <w:r>
        <w:rPr>
          <w:rFonts w:hint="eastAsia" w:ascii="仿宋" w:hAnsi="仿宋" w:eastAsia="仿宋" w:cs="仿宋"/>
          <w:b/>
          <w:sz w:val="32"/>
          <w:szCs w:val="32"/>
        </w:rPr>
        <w:br w:type="page" w:clear="all"/>
      </w:r>
      <w:r/>
    </w:p>
    <w:p>
      <w:pPr>
        <w:jc w:val="center"/>
        <w:spacing w:before="151" w:after="151" w:line="600" w:lineRule="exact"/>
        <w:widowControl w:val="off"/>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t xml:space="preserve">残疾人福利性单位声明函</w:t>
      </w:r>
      <w:r/>
    </w:p>
    <w:p>
      <w:pPr>
        <w:jc w:val="both"/>
        <w:spacing w:line="588" w:lineRule="exact"/>
        <w:widowControl w:val="off"/>
        <w:rPr>
          <w:rFonts w:hint="eastAsia" w:ascii="仿宋" w:hAnsi="仿宋" w:eastAsia="仿宋" w:cs="仿宋"/>
          <w:b/>
          <w:spacing w:val="6"/>
          <w:sz w:val="30"/>
          <w:szCs w:val="30"/>
          <w:lang w:val="en-US" w:eastAsia="zh-CN" w:bidi="ar-SA"/>
        </w:rPr>
      </w:pPr>
      <w:r>
        <w:rPr>
          <w:rFonts w:hint="eastAsia" w:ascii="仿宋" w:hAnsi="仿宋" w:eastAsia="仿宋" w:cs="仿宋"/>
          <w:b/>
          <w:spacing w:val="6"/>
          <w:sz w:val="30"/>
          <w:szCs w:val="30"/>
          <w:lang w:val="en-US" w:eastAsia="zh-CN" w:bidi="ar-SA"/>
        </w:rPr>
      </w:r>
      <w:r/>
    </w:p>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项目采购活动由本单位提供服务。</w:t>
      </w:r>
      <w:r/>
    </w:p>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t xml:space="preserve">本单位对上述声明的真实性负责。如有虚假，将依法承担相应责任。</w:t>
      </w:r>
      <w:r/>
    </w:p>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t xml:space="preserve">（备注：1、投标人如不提供此声明函，价格将不做相应扣除。2、成交投标人为残疾人福利单位的，此声明函将随成交结果同时公告，接受社会监督）</w:t>
      </w:r>
      <w:r/>
    </w:p>
    <w:p>
      <w:pPr>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right="333" w:firstLine="624"/>
        <w:jc w:val="center"/>
        <w:spacing w:line="588" w:lineRule="exact"/>
        <w:tabs>
          <w:tab w:val="left" w:pos="4860" w:leader="none"/>
        </w:tabs>
        <w:rPr>
          <w:rFonts w:hint="eastAsia"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投标人全称（加盖CA电子公章）：</w:t>
      </w:r>
      <w:r/>
    </w:p>
    <w:p>
      <w:pPr>
        <w:ind w:right="1560" w:firstLine="480"/>
        <w:jc w:val="center"/>
        <w:spacing w:line="588" w:lineRule="exact"/>
        <w:tabs>
          <w:tab w:val="left" w:pos="4860" w:leader="none"/>
        </w:tabs>
        <w:rPr>
          <w:rFonts w:hint="eastAsia" w:ascii="仿宋" w:hAnsi="仿宋" w:eastAsia="仿宋" w:cs="仿宋"/>
          <w:sz w:val="24"/>
          <w:szCs w:val="21"/>
        </w:rPr>
      </w:pPr>
      <w:r>
        <w:rPr>
          <w:rFonts w:hint="eastAsia" w:ascii="仿宋" w:hAnsi="仿宋" w:eastAsia="仿宋" w:cs="仿宋"/>
          <w:sz w:val="24"/>
          <w:szCs w:val="21"/>
        </w:rPr>
        <w:t xml:space="preserve">        日  期：</w:t>
      </w:r>
      <w:r/>
    </w:p>
    <w:p>
      <w:pPr>
        <w:ind w:firstLine="624"/>
        <w:spacing w:line="360" w:lineRule="auto"/>
        <w:rPr>
          <w:rFonts w:hint="eastAsia" w:ascii="仿宋" w:hAnsi="仿宋" w:eastAsia="仿宋" w:cs="仿宋"/>
          <w:spacing w:val="6"/>
          <w:sz w:val="30"/>
          <w:szCs w:val="30"/>
        </w:rPr>
      </w:pPr>
      <w:r>
        <w:rPr>
          <w:rFonts w:hint="eastAsia" w:ascii="仿宋" w:hAnsi="仿宋" w:eastAsia="仿宋" w:cs="仿宋"/>
          <w:spacing w:val="6"/>
          <w:sz w:val="30"/>
          <w:szCs w:val="30"/>
        </w:rPr>
      </w:r>
      <w:r/>
    </w:p>
    <w:p>
      <w:pPr>
        <w:jc w:val="left"/>
        <w:spacing w:line="560" w:lineRule="exact"/>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七、技术要求响应及偏离表</w:t>
      </w:r>
      <w:r/>
    </w:p>
    <w:tbl>
      <w:tblPr>
        <w:tblStyle w:val="648"/>
        <w:tblW w:w="9394" w:type="dxa"/>
        <w:tblInd w:w="-117" w:type="dxa"/>
        <w:tblLayout w:type="fixed"/>
        <w:tblCellMar>
          <w:left w:w="108" w:type="dxa"/>
          <w:top w:w="0" w:type="dxa"/>
          <w:right w:w="108" w:type="dxa"/>
          <w:bottom w:w="0" w:type="dxa"/>
        </w:tblCellMar>
        <w:tblLook w:val="04A0" w:firstRow="1" w:lastRow="0" w:firstColumn="1" w:lastColumn="0" w:noHBand="0" w:noVBand="1"/>
      </w:tblPr>
      <w:tblGrid>
        <w:gridCol w:w="1848"/>
        <w:gridCol w:w="1850"/>
        <w:gridCol w:w="3473"/>
        <w:gridCol w:w="2223"/>
      </w:tblGrid>
      <w:tr>
        <w:trPr>
          <w:trHeight w:val="665"/>
        </w:trPr>
        <w:tc>
          <w:tcPr>
            <w:tcBorders>
              <w:top w:val="single" w:color="000000" w:sz="8" w:space="0"/>
              <w:left w:val="single" w:color="000000" w:sz="8" w:space="0"/>
              <w:bottom w:val="single" w:color="000000" w:sz="8" w:space="0"/>
              <w:right w:val="single" w:color="000000" w:sz="8" w:space="0"/>
            </w:tcBorders>
            <w:tcW w:w="1848" w:type="dxa"/>
            <w:vAlign w:val="center"/>
            <w:textDirection w:val="lrTb"/>
            <w:noWrap w:val="false"/>
          </w:tcPr>
          <w:p>
            <w:pPr>
              <w:jc w:val="center"/>
              <w:spacing w:before="100" w:line="559" w:lineRule="atLeast"/>
              <w:rPr>
                <w:rFonts w:hint="eastAsia" w:ascii="仿宋" w:hAnsi="仿宋" w:eastAsia="仿宋" w:cs="仿宋"/>
                <w:sz w:val="24"/>
                <w:szCs w:val="24"/>
              </w:rPr>
            </w:pPr>
            <w:r>
              <w:rPr>
                <w:rFonts w:hint="eastAsia" w:ascii="仿宋" w:hAnsi="仿宋" w:eastAsia="仿宋" w:cs="仿宋"/>
                <w:sz w:val="24"/>
                <w:szCs w:val="24"/>
              </w:rPr>
              <w:t xml:space="preserve">招标文件内容</w:t>
            </w:r>
            <w:r/>
          </w:p>
        </w:tc>
        <w:tc>
          <w:tcPr>
            <w:tcBorders>
              <w:top w:val="single" w:color="000000" w:sz="8" w:space="0"/>
              <w:left w:val="none" w:color="000000" w:sz="4" w:space="0"/>
              <w:bottom w:val="single" w:color="000000" w:sz="8" w:space="0"/>
              <w:right w:val="single" w:color="000000" w:sz="8" w:space="0"/>
            </w:tcBorders>
            <w:tcW w:w="1850" w:type="dxa"/>
            <w:vAlign w:val="center"/>
            <w:textDirection w:val="lrTb"/>
            <w:noWrap w:val="false"/>
          </w:tcPr>
          <w:p>
            <w:pPr>
              <w:jc w:val="center"/>
              <w:spacing w:before="100" w:line="559" w:lineRule="atLeast"/>
              <w:rPr>
                <w:rFonts w:hint="eastAsia" w:ascii="仿宋" w:hAnsi="仿宋" w:eastAsia="仿宋" w:cs="仿宋"/>
                <w:sz w:val="24"/>
                <w:szCs w:val="24"/>
              </w:rPr>
            </w:pPr>
            <w:r>
              <w:rPr>
                <w:rFonts w:hint="eastAsia" w:ascii="仿宋" w:hAnsi="仿宋" w:eastAsia="仿宋" w:cs="仿宋"/>
                <w:sz w:val="24"/>
                <w:szCs w:val="24"/>
              </w:rPr>
              <w:t xml:space="preserve">投标文件内容</w:t>
            </w:r>
            <w:r/>
          </w:p>
        </w:tc>
        <w:tc>
          <w:tcPr>
            <w:tcBorders>
              <w:top w:val="single" w:color="000000" w:sz="8" w:space="0"/>
              <w:left w:val="none" w:color="000000" w:sz="4" w:space="0"/>
              <w:bottom w:val="single" w:color="000000" w:sz="8" w:space="0"/>
              <w:right w:val="single" w:color="000000" w:sz="8" w:space="0"/>
            </w:tcBorders>
            <w:tcW w:w="3473" w:type="dxa"/>
            <w:vAlign w:val="center"/>
            <w:textDirection w:val="lrTb"/>
            <w:noWrap w:val="false"/>
          </w:tcPr>
          <w:p>
            <w:pPr>
              <w:jc w:val="center"/>
              <w:spacing w:before="100" w:line="400" w:lineRule="exact"/>
              <w:rPr>
                <w:rFonts w:hint="eastAsia" w:ascii="仿宋" w:hAnsi="仿宋" w:eastAsia="仿宋" w:cs="仿宋"/>
                <w:sz w:val="24"/>
                <w:szCs w:val="24"/>
              </w:rPr>
            </w:pPr>
            <w:r>
              <w:rPr>
                <w:rFonts w:hint="eastAsia" w:ascii="仿宋" w:hAnsi="仿宋" w:eastAsia="仿宋" w:cs="仿宋"/>
                <w:sz w:val="24"/>
                <w:szCs w:val="24"/>
              </w:rPr>
              <w:t xml:space="preserve">偏离情况</w:t>
            </w:r>
            <w:r/>
          </w:p>
          <w:p>
            <w:pPr>
              <w:jc w:val="center"/>
              <w:spacing w:before="100"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sz w:val="24"/>
                <w:szCs w:val="24"/>
              </w:rPr>
              <w:t xml:space="preserve">正偏离、负偏离、无偏离</w:t>
            </w:r>
            <w:r>
              <w:rPr>
                <w:rFonts w:hint="eastAsia" w:ascii="仿宋" w:hAnsi="仿宋" w:eastAsia="仿宋" w:cs="仿宋"/>
                <w:sz w:val="24"/>
                <w:szCs w:val="24"/>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仿宋" w:hAnsi="仿宋" w:eastAsia="仿宋" w:cs="仿宋"/>
                <w:sz w:val="24"/>
                <w:szCs w:val="24"/>
              </w:rPr>
            </w:pPr>
            <w:r>
              <w:rPr>
                <w:rFonts w:hint="eastAsia" w:ascii="仿宋" w:hAnsi="仿宋" w:eastAsia="仿宋" w:cs="仿宋"/>
                <w:sz w:val="24"/>
                <w:szCs w:val="24"/>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5"/>
        </w:trPr>
        <w:tc>
          <w:tcPr>
            <w:tcBorders>
              <w:top w:val="none" w:color="000000" w:sz="4" w:space="0"/>
              <w:left w:val="single" w:color="000000" w:sz="8" w:space="0"/>
              <w:bottom w:val="single" w:color="000000" w:sz="8" w:space="0"/>
              <w:right w:val="single" w:color="000000" w:sz="8" w:space="0"/>
            </w:tcBorders>
            <w:tcW w:w="1848"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1850"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347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t xml:space="preserve">1.投标人必须对技术要求和商务要求中的实质性要求（打“★”内容）做出明确响应，否则作无效响应处理。</w:t>
      </w:r>
      <w:r/>
    </w:p>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t xml:space="preserve">2.如果采购文件要求提供证明材料，投标人必须将证明材料列于该表之下。</w:t>
      </w:r>
      <w:r/>
    </w:p>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t xml:space="preserve">3.投标人未对实质性要求作出明确响应的，或未按采购文件要求提供证明材料的，该项目作无效响应处理。</w:t>
      </w:r>
      <w:r/>
    </w:p>
    <w:p>
      <w:pPr>
        <w:ind w:firstLine="480"/>
        <w:spacing w:line="588" w:lineRule="exact"/>
        <w:rPr>
          <w:rFonts w:hint="eastAsia" w:ascii="仿宋" w:hAnsi="仿宋" w:eastAsia="仿宋" w:cs="仿宋"/>
          <w:sz w:val="24"/>
          <w:szCs w:val="21"/>
        </w:rPr>
      </w:pPr>
      <w:r>
        <w:rPr>
          <w:rFonts w:hint="eastAsia" w:ascii="仿宋" w:hAnsi="仿宋" w:eastAsia="仿宋" w:cs="仿宋"/>
          <w:sz w:val="24"/>
          <w:szCs w:val="21"/>
        </w:rPr>
        <w:t xml:space="preserve">4.行数不够，可自行添加。</w:t>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t xml:space="preserve">八、项目组人员</w:t>
      </w:r>
      <w:r/>
    </w:p>
    <w:p>
      <w:pPr>
        <w:jc w:val="center"/>
        <w:spacing w:before="100" w:beforeAutospacing="1" w:after="100" w:afterAutospacing="1" w:line="600" w:lineRule="exact"/>
        <w:widowControl/>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
        </w:rPr>
        <w:t xml:space="preserve">项目组成员</w:t>
      </w:r>
      <w:r/>
    </w:p>
    <w:tbl>
      <w:tblPr>
        <w:tblStyle w:val="64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jc w:val="both"/>
              <w:spacing w:beforeAutospacing="1"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both"/>
              <w:spacing w:beforeAutospacing="1"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bl>
    <w:p>
      <w:pPr>
        <w:ind w:firstLine="398"/>
        <w:jc w:val="left"/>
        <w:spacing w:before="100" w:beforeAutospacing="1" w:after="100" w:afterAutospacing="1" w:line="460" w:lineRule="exact"/>
        <w:widowControl/>
        <w:rPr>
          <w:rFonts w:hint="eastAsia" w:ascii="仿宋" w:hAnsi="仿宋" w:eastAsia="仿宋" w:cs="仿宋"/>
          <w:sz w:val="24"/>
          <w:szCs w:val="24"/>
          <w:lang w:val="en-US" w:eastAsia="zh-CN" w:bidi="ar-SA"/>
        </w:rPr>
      </w:pPr>
      <w:r>
        <w:rPr>
          <w:rFonts w:hint="eastAsia" w:ascii="仿宋" w:hAnsi="仿宋" w:eastAsia="仿宋" w:cs="仿宋"/>
          <w:b/>
          <w:sz w:val="24"/>
          <w:szCs w:val="24"/>
          <w:lang w:val="en-US" w:eastAsia="zh-CN" w:bidi="ar"/>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jc w:val="both"/>
        <w:spacing w:line="500" w:lineRule="exact"/>
        <w:widowControl w:val="off"/>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br w:type="page" w:clear="all"/>
      </w:r>
      <w:bookmarkStart w:id="218" w:name="_Toc11176"/>
      <w:r>
        <w:rPr>
          <w:rFonts w:hint="eastAsia" w:ascii="仿宋" w:hAnsi="仿宋" w:eastAsia="仿宋" w:cs="仿宋"/>
          <w:b/>
          <w:sz w:val="32"/>
          <w:szCs w:val="24"/>
          <w:lang w:val="en-US" w:eastAsia="zh-CN" w:bidi="ar-SA"/>
        </w:rPr>
        <w:t xml:space="preserve">九、</w:t>
      </w:r>
      <w:bookmarkEnd w:id="218"/>
      <w:r>
        <w:rPr>
          <w:rFonts w:hint="eastAsia" w:ascii="仿宋" w:hAnsi="仿宋" w:eastAsia="仿宋" w:cs="仿宋"/>
          <w:b/>
          <w:sz w:val="32"/>
          <w:szCs w:val="24"/>
          <w:lang w:val="en-US" w:eastAsia="zh-CN" w:bidi="ar-SA"/>
        </w:rPr>
        <w:t xml:space="preserve">企业业绩</w:t>
      </w:r>
      <w:r/>
    </w:p>
    <w:p>
      <w:pPr>
        <w:jc w:val="center"/>
        <w:widowControl w:val="off"/>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t xml:space="preserve">投标人承担类似项目业绩一览表</w:t>
      </w:r>
      <w:r/>
    </w:p>
    <w:tbl>
      <w:tblPr>
        <w:tblStyle w:val="64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合同金额</w:t>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bl>
    <w:p>
      <w:pPr>
        <w:jc w:val="both"/>
        <w:widowControl w:val="off"/>
        <w:rPr>
          <w:rFonts w:hint="eastAsia" w:ascii="仿宋" w:hAnsi="仿宋" w:eastAsia="仿宋" w:cs="仿宋"/>
          <w:sz w:val="21"/>
          <w:szCs w:val="22"/>
          <w:lang w:val="en-US" w:eastAsia="zh-CN" w:bidi="ar-SA"/>
        </w:rPr>
      </w:pPr>
      <w:r>
        <w:rPr>
          <w:rFonts w:hint="eastAsia" w:ascii="仿宋" w:hAnsi="仿宋" w:eastAsia="仿宋" w:cs="仿宋"/>
          <w:b/>
          <w:sz w:val="24"/>
          <w:szCs w:val="22"/>
          <w:lang w:val="en-US" w:eastAsia="zh-CN" w:bidi="ar-SA"/>
        </w:rPr>
        <w:t xml:space="preserve">注：请填写此表，并按要求上传业绩资料电子件。</w:t>
      </w:r>
      <w:r/>
    </w:p>
    <w:p>
      <w:pPr>
        <w:rPr>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br w:type="page" w:clear="all"/>
      </w:r>
      <w:bookmarkStart w:id="219" w:name="_Toc28140"/>
      <w:r>
        <w:rPr>
          <w:rFonts w:hint="eastAsia" w:ascii="仿宋" w:hAnsi="仿宋" w:eastAsia="仿宋" w:cs="仿宋"/>
          <w:b/>
          <w:sz w:val="32"/>
          <w:szCs w:val="24"/>
          <w:lang w:val="en-US" w:eastAsia="zh-CN" w:bidi="ar-SA"/>
        </w:rPr>
        <w:t xml:space="preserve">十、投标所需其他材料</w:t>
      </w:r>
      <w:bookmarkEnd w:id="219"/>
      <w:r/>
      <w:r/>
    </w:p>
    <w:p>
      <w:pPr>
        <w:ind w:firstLine="560"/>
        <w:jc w:val="both"/>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sz w:val="20"/>
          <w:szCs w:val="21"/>
        </w:rPr>
      </w:pPr>
      <w:r>
        <w:rPr>
          <w:rFonts w:hint="eastAsia" w:ascii="仿宋" w:hAnsi="仿宋" w:eastAsia="仿宋" w:cs="仿宋"/>
          <w:sz w:val="20"/>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32"/>
          <w:szCs w:val="21"/>
        </w:rPr>
      </w:pPr>
      <w:r>
        <w:rPr>
          <w:rFonts w:hint="eastAsia" w:ascii="仿宋" w:hAnsi="仿宋" w:eastAsia="仿宋" w:cs="仿宋"/>
          <w:sz w:val="32"/>
          <w:szCs w:val="21"/>
        </w:rPr>
      </w:r>
      <w:r/>
    </w:p>
    <w:p>
      <w:pPr>
        <w:rPr>
          <w:rFonts w:hint="eastAsia" w:ascii="仿宋" w:hAnsi="仿宋" w:eastAsia="仿宋" w:cs="仿宋"/>
          <w:sz w:val="32"/>
          <w:szCs w:val="21"/>
        </w:rPr>
      </w:pPr>
      <w:r>
        <w:rPr>
          <w:rFonts w:hint="eastAsia" w:ascii="仿宋" w:hAnsi="仿宋" w:eastAsia="仿宋" w:cs="仿宋"/>
          <w:sz w:val="32"/>
          <w:szCs w:val="21"/>
        </w:rPr>
      </w:r>
      <w:r/>
    </w:p>
    <w:p>
      <w:pPr>
        <w:rPr>
          <w:rFonts w:hint="eastAsia" w:ascii="仿宋" w:hAnsi="仿宋" w:eastAsia="仿宋" w:cs="仿宋"/>
          <w:sz w:val="32"/>
          <w:szCs w:val="21"/>
        </w:rPr>
      </w:pPr>
      <w:r>
        <w:rPr>
          <w:rFonts w:hint="eastAsia" w:ascii="仿宋" w:hAnsi="仿宋" w:eastAsia="仿宋" w:cs="仿宋"/>
          <w:sz w:val="32"/>
          <w:szCs w:val="21"/>
        </w:rPr>
      </w:r>
      <w:bookmarkEnd w:id="214"/>
      <w:r/>
    </w:p>
    <w:p>
      <w:pPr>
        <w:rPr>
          <w:rFonts w:hint="eastAsia" w:ascii="仿宋" w:hAnsi="仿宋" w:eastAsia="仿宋" w:cs="仿宋"/>
          <w:sz w:val="32"/>
          <w:szCs w:val="21"/>
        </w:rPr>
      </w:pPr>
      <w:r>
        <w:rPr>
          <w:rFonts w:hint="eastAsia" w:ascii="仿宋" w:hAnsi="仿宋" w:eastAsia="仿宋" w:cs="仿宋"/>
          <w:sz w:val="32"/>
          <w:szCs w:val="21"/>
        </w:rPr>
      </w:r>
      <w:r/>
    </w:p>
    <w:p>
      <w:pPr>
        <w:spacing w:line="480" w:lineRule="auto"/>
        <w:rPr>
          <w:rFonts w:hint="eastAsia" w:ascii="仿宋" w:hAnsi="仿宋" w:eastAsia="仿宋" w:cs="仿宋"/>
          <w:sz w:val="24"/>
          <w:szCs w:val="21"/>
        </w:rPr>
      </w:pPr>
      <w:r>
        <w:rPr>
          <w:rFonts w:hint="eastAsia" w:ascii="仿宋" w:hAnsi="仿宋" w:eastAsia="仿宋" w:cs="仿宋"/>
          <w:sz w:val="24"/>
          <w:szCs w:val="21"/>
        </w:rPr>
      </w:r>
      <w:r/>
    </w:p>
    <w:p>
      <w:pPr>
        <w:spacing w:line="480" w:lineRule="auto"/>
        <w:rPr>
          <w:rFonts w:hint="eastAsia" w:ascii="仿宋" w:hAnsi="仿宋" w:eastAsia="仿宋" w:cs="仿宋"/>
          <w:sz w:val="30"/>
          <w:szCs w:val="21"/>
        </w:rPr>
      </w:pPr>
      <w:r>
        <w:rPr>
          <w:rFonts w:hint="eastAsia" w:ascii="仿宋" w:hAnsi="仿宋" w:eastAsia="仿宋" w:cs="仿宋"/>
          <w:sz w:val="30"/>
          <w:szCs w:val="21"/>
        </w:rPr>
      </w:r>
      <w:r/>
    </w:p>
    <w:p>
      <w:pPr>
        <w:ind w:firstLine="0"/>
        <w:jc w:val="both"/>
        <w:widowControl w:val="off"/>
        <w:rPr>
          <w:rFonts w:hint="eastAsia" w:ascii="仿宋" w:hAnsi="仿宋" w:eastAsia="仿宋" w:cs="仿宋"/>
          <w:sz w:val="24"/>
          <w:szCs w:val="21"/>
          <w:lang w:val="en-US" w:eastAsia="zh-CN" w:bidi="ar-SA"/>
        </w:rPr>
      </w:pPr>
      <w:r/>
      <w:bookmarkStart w:id="220" w:name="_Hlt26671374"/>
      <w:r/>
      <w:bookmarkEnd w:id="220"/>
      <w:r/>
      <w:bookmarkStart w:id="221" w:name="_Hlt26609389"/>
      <w:r/>
      <w:bookmarkEnd w:id="221"/>
      <w:r/>
      <w:bookmarkStart w:id="222" w:name="_Hlt26955066"/>
      <w:r/>
      <w:bookmarkEnd w:id="222"/>
      <w:r/>
      <w:bookmarkStart w:id="223" w:name="_Toc462564146"/>
      <w:r/>
      <w:r/>
    </w:p>
    <w:p>
      <w:pPr>
        <w:rPr>
          <w:rFonts w:hint="eastAsia" w:ascii="仿宋" w:hAnsi="仿宋" w:eastAsia="仿宋" w:cs="仿宋"/>
          <w:sz w:val="24"/>
          <w:szCs w:val="21"/>
        </w:rPr>
      </w:pPr>
      <w:r>
        <w:rPr>
          <w:rFonts w:hint="eastAsia" w:ascii="仿宋" w:hAnsi="仿宋" w:eastAsia="仿宋" w:cs="仿宋"/>
          <w:sz w:val="24"/>
          <w:szCs w:val="21"/>
        </w:rPr>
      </w:r>
      <w:r/>
    </w:p>
    <w:p>
      <w:pPr>
        <w:ind w:firstLine="640"/>
        <w:spacing w:line="560" w:lineRule="exact"/>
        <w:widowControl w:val="off"/>
        <w:rPr>
          <w:rFonts w:hint="eastAsia" w:ascii="仿宋" w:hAnsi="仿宋" w:eastAsia="仿宋" w:cs="仿宋"/>
          <w:sz w:val="24"/>
          <w:szCs w:val="32"/>
          <w:lang w:val="zh-TW" w:eastAsia="zh-CN" w:bidi="ar-SA"/>
        </w:rPr>
      </w:pPr>
      <w:r>
        <w:rPr>
          <w:rFonts w:hint="eastAsia" w:ascii="仿宋" w:hAnsi="仿宋" w:eastAsia="仿宋" w:cs="仿宋"/>
          <w:sz w:val="24"/>
          <w:szCs w:val="32"/>
          <w:lang w:val="zh-TW" w:eastAsia="zh-CN" w:bidi="ar-SA"/>
        </w:rPr>
      </w:r>
      <w:r/>
    </w:p>
    <w:p>
      <w:pPr>
        <w:ind w:firstLine="640"/>
        <w:spacing w:line="560" w:lineRule="exact"/>
        <w:widowControl w:val="off"/>
        <w:rPr>
          <w:rFonts w:hint="eastAsia" w:ascii="仿宋" w:hAnsi="仿宋" w:eastAsia="仿宋" w:cs="仿宋"/>
          <w:sz w:val="24"/>
          <w:szCs w:val="32"/>
          <w:lang w:val="zh-TW" w:eastAsia="zh-CN" w:bidi="ar-SA"/>
        </w:rPr>
      </w:pPr>
      <w:r>
        <w:rPr>
          <w:rFonts w:hint="eastAsia" w:ascii="仿宋" w:hAnsi="仿宋" w:eastAsia="仿宋" w:cs="仿宋"/>
          <w:sz w:val="24"/>
          <w:szCs w:val="32"/>
          <w:lang w:val="zh-TW" w:eastAsia="zh-CN" w:bidi="ar-SA"/>
        </w:rPr>
      </w:r>
      <w:r/>
    </w:p>
    <w:p>
      <w:pPr>
        <w:ind w:firstLine="640"/>
        <w:spacing w:line="560" w:lineRule="exact"/>
        <w:widowControl w:val="off"/>
        <w:rPr>
          <w:rFonts w:hint="eastAsia" w:ascii="仿宋" w:hAnsi="仿宋" w:eastAsia="仿宋" w:cs="仿宋"/>
          <w:sz w:val="24"/>
          <w:szCs w:val="32"/>
          <w:lang w:val="zh-TW" w:eastAsia="zh-CN" w:bidi="ar-SA"/>
        </w:rPr>
      </w:pPr>
      <w:r>
        <w:rPr>
          <w:rFonts w:hint="eastAsia" w:ascii="仿宋" w:hAnsi="仿宋" w:eastAsia="仿宋" w:cs="仿宋"/>
          <w:sz w:val="24"/>
          <w:szCs w:val="32"/>
          <w:lang w:val="zh-TW" w:eastAsia="zh-CN" w:bidi="ar-SA"/>
        </w:rPr>
      </w:r>
      <w:r/>
    </w:p>
    <w:p>
      <w:pPr>
        <w:ind w:firstLine="640"/>
        <w:spacing w:line="560" w:lineRule="exact"/>
        <w:widowControl w:val="off"/>
        <w:rPr>
          <w:rFonts w:hint="eastAsia" w:ascii="仿宋" w:hAnsi="仿宋" w:eastAsia="仿宋" w:cs="仿宋"/>
          <w:sz w:val="24"/>
          <w:szCs w:val="32"/>
          <w:lang w:val="zh-TW" w:eastAsia="zh-CN" w:bidi="ar-SA"/>
        </w:rPr>
      </w:pPr>
      <w:r>
        <w:rPr>
          <w:rFonts w:hint="eastAsia" w:ascii="仿宋" w:hAnsi="仿宋" w:eastAsia="仿宋" w:cs="仿宋"/>
          <w:sz w:val="24"/>
          <w:szCs w:val="32"/>
          <w:lang w:val="zh-TW" w:eastAsia="zh-CN" w:bidi="ar-SA"/>
        </w:rPr>
      </w:r>
      <w:r/>
    </w:p>
    <w:p>
      <w:pPr>
        <w:ind w:firstLine="640"/>
        <w:spacing w:line="560" w:lineRule="exact"/>
        <w:widowControl w:val="off"/>
        <w:rPr>
          <w:rFonts w:hint="eastAsia" w:ascii="仿宋" w:hAnsi="仿宋" w:eastAsia="仿宋" w:cs="仿宋"/>
          <w:sz w:val="24"/>
          <w:szCs w:val="32"/>
          <w:lang w:val="zh-TW" w:eastAsia="zh-CN" w:bidi="ar-SA"/>
        </w:rPr>
      </w:pPr>
      <w:r>
        <w:rPr>
          <w:rFonts w:hint="eastAsia" w:ascii="仿宋" w:hAnsi="仿宋" w:eastAsia="仿宋" w:cs="仿宋"/>
          <w:sz w:val="24"/>
          <w:szCs w:val="32"/>
          <w:lang w:val="zh-TW" w:eastAsia="zh-CN" w:bidi="ar-SA"/>
        </w:rPr>
      </w:r>
      <w:bookmarkEnd w:id="196"/>
      <w:bookmarkEnd w:id="197"/>
      <w:bookmarkEnd w:id="223"/>
      <w:r/>
    </w:p>
    <w:p>
      <w:pPr>
        <w:ind w:firstLine="640"/>
        <w:spacing w:line="560" w:lineRule="exact"/>
        <w:widowControl w:val="off"/>
        <w:rPr>
          <w:rFonts w:hint="eastAsia" w:ascii="仿宋" w:hAnsi="仿宋" w:eastAsia="仿宋" w:cs="仿宋"/>
          <w:sz w:val="24"/>
          <w:szCs w:val="32"/>
          <w:lang w:val="zh-TW" w:eastAsia="zh-CN" w:bidi="ar-SA"/>
        </w:rPr>
      </w:pPr>
      <w:r>
        <w:rPr>
          <w:rFonts w:hint="eastAsia" w:ascii="仿宋" w:hAnsi="仿宋" w:eastAsia="仿宋" w:cs="仿宋"/>
          <w:sz w:val="24"/>
          <w:szCs w:val="32"/>
          <w:lang w:val="zh-TW" w:eastAsia="zh-CN" w:bidi="ar-SA"/>
        </w:rPr>
      </w:r>
      <w:r/>
    </w:p>
    <w:p>
      <w:pPr>
        <w:jc w:val="center"/>
        <w:rPr>
          <w:rFonts w:hint="eastAsia" w:ascii="仿宋" w:hAnsi="仿宋" w:eastAsia="仿宋" w:cs="仿宋"/>
          <w:b/>
          <w:bCs/>
          <w:sz w:val="32"/>
          <w:szCs w:val="32"/>
        </w:rPr>
        <w:outlineLvl w:val="1"/>
      </w:pPr>
      <w:r/>
      <w:bookmarkStart w:id="224" w:name="_格式2__法定代表人授权书"/>
      <w:r/>
      <w:bookmarkEnd w:id="224"/>
      <w:r>
        <w:rPr>
          <w:rFonts w:hint="eastAsia" w:ascii="仿宋" w:hAnsi="仿宋" w:eastAsia="仿宋" w:cs="仿宋"/>
          <w:b/>
          <w:sz w:val="32"/>
          <w:szCs w:val="32"/>
        </w:rPr>
        <w:br w:type="page" w:clear="all"/>
      </w:r>
      <w:r>
        <w:rPr>
          <w:rFonts w:hint="eastAsia" w:ascii="仿宋" w:hAnsi="仿宋" w:eastAsia="仿宋" w:cs="仿宋"/>
          <w:b/>
          <w:bCs/>
          <w:sz w:val="32"/>
          <w:szCs w:val="32"/>
        </w:rPr>
        <w:t xml:space="preserve">质疑函范本</w:t>
      </w:r>
      <w:r/>
    </w:p>
    <w:p>
      <w:pPr>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一、质疑投标人基本信息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质疑投标人：</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招标人名称：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1.投标人提出质疑时，应提交质疑函和必要的证明材料。</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3.质疑投标人若对项目的某一分包进行质疑，质疑函中应列明具体分包号。</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420"/>
        <w:jc w:val="both"/>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ind w:firstLine="420"/>
        <w:jc w:val="both"/>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rPr>
          <w:rFonts w:hint="eastAsia" w:ascii="仿宋" w:hAnsi="仿宋" w:eastAsia="仿宋" w:cs="仿宋"/>
          <w:szCs w:val="21"/>
        </w:rPr>
      </w:pPr>
      <w:r>
        <w:rPr>
          <w:rFonts w:hint="eastAsia" w:ascii="仿宋" w:hAnsi="仿宋" w:eastAsia="仿宋" w:cs="仿宋"/>
          <w:szCs w:val="21"/>
        </w:rPr>
      </w:r>
      <w:r/>
    </w:p>
    <w:p>
      <w:pPr>
        <w:rPr>
          <w:rFonts w:ascii="Times New Roman" w:hAnsi="Times New Roman" w:eastAsia="宋体" w:cs="Times New Roman"/>
          <w:szCs w:val="21"/>
        </w:rPr>
      </w:pPr>
      <w:r>
        <w:rPr>
          <w:rFonts w:ascii="Times New Roman" w:hAnsi="Times New Roman" w:eastAsia="宋体" w:cs="Times New Roman"/>
          <w:szCs w:val="21"/>
        </w:rPr>
      </w:r>
      <w:r/>
    </w:p>
    <w:p>
      <w:r/>
      <w:r/>
    </w:p>
    <w:p>
      <w:r/>
      <w:bookmarkStart w:id="225" w:name="_GoBack"/>
      <w:r/>
      <w:bookmarkEnd w:id="225"/>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宋体" w:hAnsi="宋体" w:eastAsia="宋体" w:cs="Times New Roman"/>
        <w:sz w:val="18"/>
        <w:szCs w:val="18"/>
        <w:lang w:val="en-US" w:eastAsia="zh-CN" w:bidi="ar-SA"/>
      </w:rPr>
      <w:framePr w:wrap="around" w:vAnchor="text" w:hAnchor="margin" w:xAlign="center" w:y="1"/>
    </w:pPr>
    <w:r>
      <w:rPr>
        <w:rFonts w:ascii="宋体" w:hAnsi="宋体" w:eastAsia="宋体" w:cs="Times New Roman"/>
        <w:sz w:val="18"/>
        <w:szCs w:val="18"/>
        <w:lang w:val="en-US" w:eastAsia="zh-CN" w:bidi="ar-SA"/>
      </w:rPr>
      <w:fldChar w:fldCharType="begin"/>
    </w:r>
    <w:r>
      <w:rPr>
        <w:rFonts w:ascii="宋体" w:hAnsi="宋体" w:eastAsia="宋体" w:cs="Times New Roman"/>
        <w:sz w:val="21"/>
        <w:szCs w:val="21"/>
        <w:lang w:val="en-US" w:eastAsia="zh-CN" w:bidi="ar-SA"/>
      </w:rPr>
      <w:instrText xml:space="preserve">PAGE  </w:instrText>
    </w:r>
    <w:r>
      <w:rPr>
        <w:rFonts w:ascii="宋体" w:hAnsi="宋体" w:eastAsia="宋体" w:cs="Times New Roman"/>
        <w:sz w:val="18"/>
        <w:szCs w:val="18"/>
        <w:lang w:val="en-US" w:eastAsia="zh-CN" w:bidi="ar-SA"/>
      </w:rPr>
      <w:fldChar w:fldCharType="separate"/>
    </w:r>
    <w:r>
      <w:rPr>
        <w:rFonts w:ascii="宋体" w:hAnsi="宋体" w:eastAsia="宋体" w:cs="Times New Roman"/>
        <w:sz w:val="21"/>
        <w:szCs w:val="21"/>
        <w:lang w:val="en-US" w:eastAsia="zh-CN" w:bidi="ar-SA"/>
      </w:rPr>
      <w:t xml:space="preserve">３５</w:t>
    </w:r>
    <w:r>
      <w:rPr>
        <w:rFonts w:ascii="宋体" w:hAnsi="宋体" w:eastAsia="宋体" w:cs="Times New Roman"/>
        <w:sz w:val="18"/>
        <w:szCs w:val="18"/>
        <w:lang w:val="en-US" w:eastAsia="zh-CN" w:bidi="ar-SA"/>
      </w:rPr>
      <w:fldChar w:fldCharType="end"/>
    </w:r>
    <w:r/>
  </w:p>
  <w:p>
    <w:pPr>
      <w:jc w:val="center"/>
      <w:widowControl w:val="off"/>
      <w:tabs>
        <w:tab w:val="center" w:pos="4153" w:leader="none"/>
        <w:tab w:val="right" w:pos="8306" w:leader="none"/>
      </w:tabs>
      <w:rPr>
        <w:rFonts w:ascii="Times New Roman" w:hAnsi="Times New Roman" w:eastAsia="宋体" w:cs="Times New Roman"/>
        <w:b/>
        <w:i/>
        <w:sz w:val="18"/>
        <w:szCs w:val="18"/>
        <w:lang w:val="en-US" w:eastAsia="zh-CN" w:bidi="ar-SA"/>
      </w:rPr>
    </w:pPr>
    <w:r>
      <w:rPr>
        <w:rFonts w:ascii="Times New Roman" w:hAnsi="Times New Roman" w:eastAsia="宋体" w:cs="Times New Roman"/>
        <w:b/>
        <w:i/>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1"/>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21"/>
        <w:szCs w:val="21"/>
        <w:lang w:val="en-US" w:eastAsia="zh-CN" w:bidi="ar-SA"/>
      </w:rPr>
      <w:t xml:space="preserve">1</w:t>
    </w:r>
    <w:r>
      <w:rPr>
        <w:rFonts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auto"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6"/>
    <w:next w:val="6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7"/>
    <w:link w:val="12"/>
    <w:uiPriority w:val="9"/>
    <w:rPr>
      <w:rFonts w:ascii="Arial" w:hAnsi="Arial" w:eastAsia="Arial" w:cs="Arial"/>
      <w:sz w:val="40"/>
      <w:szCs w:val="40"/>
    </w:rPr>
  </w:style>
  <w:style w:type="paragraph" w:styleId="14">
    <w:name w:val="Heading 2"/>
    <w:basedOn w:val="646"/>
    <w:next w:val="6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7"/>
    <w:link w:val="14"/>
    <w:uiPriority w:val="9"/>
    <w:rPr>
      <w:rFonts w:ascii="Arial" w:hAnsi="Arial" w:eastAsia="Arial" w:cs="Arial"/>
      <w:sz w:val="34"/>
    </w:rPr>
  </w:style>
  <w:style w:type="paragraph" w:styleId="16">
    <w:name w:val="Heading 3"/>
    <w:basedOn w:val="646"/>
    <w:next w:val="6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7"/>
    <w:link w:val="16"/>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7"/>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7"/>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7"/>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7"/>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7"/>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7"/>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647"/>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647"/>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6"/>
    <w:link w:val="42"/>
    <w:uiPriority w:val="99"/>
    <w:unhideWhenUsed/>
    <w:pPr>
      <w:spacing w:after="0" w:line="240" w:lineRule="auto"/>
      <w:tabs>
        <w:tab w:val="center" w:pos="7143" w:leader="none"/>
        <w:tab w:val="right" w:pos="14287" w:leader="none"/>
      </w:tabs>
    </w:pPr>
  </w:style>
  <w:style w:type="character" w:styleId="42">
    <w:name w:val="Header Char"/>
    <w:basedOn w:val="647"/>
    <w:link w:val="41"/>
    <w:uiPriority w:val="99"/>
  </w:style>
  <w:style w:type="paragraph" w:styleId="43">
    <w:name w:val="Footer"/>
    <w:basedOn w:val="646"/>
    <w:link w:val="46"/>
    <w:uiPriority w:val="99"/>
    <w:unhideWhenUsed/>
    <w:pPr>
      <w:spacing w:after="0" w:line="240" w:lineRule="auto"/>
      <w:tabs>
        <w:tab w:val="center" w:pos="7143" w:leader="none"/>
        <w:tab w:val="right" w:pos="14287" w:leader="none"/>
      </w:tabs>
    </w:pPr>
  </w:style>
  <w:style w:type="character" w:styleId="44">
    <w:name w:val="Footer Char"/>
    <w:basedOn w:val="647"/>
    <w:link w:val="43"/>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4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7"/>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7"/>
    <w:uiPriority w:val="99"/>
    <w:semiHidden/>
    <w:unhideWhenUsed/>
    <w:rPr>
      <w:vertAlign w:val="superscript"/>
    </w:rPr>
  </w:style>
  <w:style w:type="paragraph" w:styleId="180">
    <w:name w:val="toc 1"/>
    <w:basedOn w:val="646"/>
    <w:next w:val="646"/>
    <w:uiPriority w:val="39"/>
    <w:unhideWhenUsed/>
    <w:pPr>
      <w:ind w:left="0" w:right="0" w:firstLine="0"/>
      <w:spacing w:after="57"/>
    </w:p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uiPriority w:val="0"/>
    <w:qFormat/>
    <w:pPr>
      <w:jc w:val="both"/>
      <w:widowControl w:val="off"/>
    </w:pPr>
    <w:rPr>
      <w:rFonts w:ascii="Calibri" w:hAnsi="Calibri" w:eastAsia="宋体" w:cs="Times New Roman"/>
      <w:sz w:val="21"/>
      <w:szCs w:val="24"/>
      <w:lang w:val="en-US" w:eastAsia="zh-CN" w:bidi="ar-SA"/>
    </w:rPr>
  </w:style>
  <w:style w:type="character" w:styleId="647" w:default="1">
    <w:name w:val="Default Paragraph Font"/>
    <w:uiPriority w:val="0"/>
    <w:semiHidden/>
    <w:qFormat/>
  </w:style>
  <w:style w:type="table" w:styleId="648" w:default="1">
    <w:name w:val="Normal Table"/>
    <w:uiPriority w:val="0"/>
    <w:semiHidden/>
    <w:qFormat/>
    <w:tblPr>
      <w:tblCellMar>
        <w:left w:w="108" w:type="dxa"/>
        <w:top w:w="0" w:type="dxa"/>
        <w:right w:w="108" w:type="dxa"/>
        <w:bottom w:w="0" w:type="dxa"/>
      </w:tblCellMar>
    </w:tblPr>
  </w:style>
  <w:style w:type="numbering" w:styleId="8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宿迁恒新工程项目咨询有限公司</cp:lastModifiedBy>
  <cp:revision>1</cp:revision>
  <dcterms:created xsi:type="dcterms:W3CDTF">2022-03-11T07:34:00Z</dcterms:created>
  <dcterms:modified xsi:type="dcterms:W3CDTF">2026-05-12T09:56:20Z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A66EB64C774047799DFB00D31B3950D4</vt:lpwstr>
  </property>
  <property fmtid="{D5CDD505-2E9C-101B-9397-08002B2CF9AE}" pid="4" name="KSOTemplateDocerSaveRecord">
    <vt:lpwstr>eyJoZGlkIjoiOGRmN2M0MTBlODMzOWVhN2EwMGUyNTAzZWNkMmU5OGIiLCJ1c2VySWQiOiI0MTAzODI5MzAifQ==</vt:lpwstr>
  </property>
</Properties>
</file>